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377E" w14:textId="77777777" w:rsidR="00FF1308" w:rsidRPr="007761DE" w:rsidRDefault="00FF1308" w:rsidP="00FF1308">
      <w:pPr>
        <w:spacing w:after="0" w:line="240" w:lineRule="auto"/>
        <w:jc w:val="center"/>
        <w:rPr>
          <w:rFonts w:ascii="Times New Roman" w:hAnsi="Times New Roman" w:cs="Times New Roman"/>
          <w:b/>
          <w:sz w:val="24"/>
          <w:szCs w:val="24"/>
        </w:rPr>
      </w:pPr>
      <w:r w:rsidRPr="007761DE">
        <w:rPr>
          <w:rFonts w:ascii="Times New Roman" w:hAnsi="Times New Roman" w:cs="Times New Roman"/>
          <w:b/>
          <w:sz w:val="24"/>
          <w:szCs w:val="24"/>
        </w:rPr>
        <w:t>BRITISH COLUMBIA SECURITIES COMMISSION</w:t>
      </w:r>
      <w:r>
        <w:rPr>
          <w:rFonts w:ascii="Times New Roman" w:hAnsi="Times New Roman" w:cs="Times New Roman"/>
          <w:b/>
          <w:sz w:val="24"/>
          <w:szCs w:val="24"/>
        </w:rPr>
        <w:t xml:space="preserve"> </w:t>
      </w:r>
    </w:p>
    <w:p w14:paraId="4417D602" w14:textId="77777777" w:rsidR="00FF1308" w:rsidRDefault="00FF1308" w:rsidP="00FF1308">
      <w:pPr>
        <w:spacing w:after="0" w:line="240" w:lineRule="auto"/>
        <w:jc w:val="center"/>
        <w:rPr>
          <w:rFonts w:ascii="Times New Roman" w:hAnsi="Times New Roman" w:cs="Times New Roman"/>
          <w:sz w:val="24"/>
          <w:szCs w:val="24"/>
        </w:rPr>
      </w:pPr>
      <w:r w:rsidRPr="007761DE">
        <w:rPr>
          <w:rFonts w:ascii="Times New Roman" w:hAnsi="Times New Roman" w:cs="Times New Roman"/>
          <w:i/>
          <w:sz w:val="24"/>
          <w:szCs w:val="24"/>
        </w:rPr>
        <w:t>Securities Act</w:t>
      </w:r>
      <w:r w:rsidRPr="007761DE">
        <w:rPr>
          <w:rFonts w:ascii="Times New Roman" w:hAnsi="Times New Roman" w:cs="Times New Roman"/>
          <w:sz w:val="24"/>
          <w:szCs w:val="24"/>
        </w:rPr>
        <w:t>, RSBC 1996, c. 418</w:t>
      </w:r>
      <w:r>
        <w:rPr>
          <w:rFonts w:ascii="Times New Roman" w:hAnsi="Times New Roman" w:cs="Times New Roman"/>
          <w:sz w:val="24"/>
          <w:szCs w:val="24"/>
        </w:rPr>
        <w:t xml:space="preserve"> </w:t>
      </w:r>
    </w:p>
    <w:p w14:paraId="6179E085" w14:textId="77777777" w:rsidR="00FF1308" w:rsidRPr="007761DE" w:rsidRDefault="00FF1308" w:rsidP="00FF1308">
      <w:pPr>
        <w:tabs>
          <w:tab w:val="left" w:pos="1080"/>
        </w:tabs>
        <w:spacing w:after="0" w:line="240" w:lineRule="auto"/>
        <w:rPr>
          <w:rFonts w:ascii="Times New Roman" w:hAnsi="Times New Roman" w:cs="Times New Roman"/>
          <w:sz w:val="24"/>
          <w:szCs w:val="24"/>
        </w:rPr>
      </w:pPr>
    </w:p>
    <w:p w14:paraId="1BA72755" w14:textId="1147E07D" w:rsidR="00FF1308" w:rsidRPr="0056189D" w:rsidRDefault="00FF1308" w:rsidP="00FF1308">
      <w:pPr>
        <w:spacing w:after="0" w:line="240" w:lineRule="auto"/>
        <w:rPr>
          <w:rFonts w:ascii="Times New Roman" w:hAnsi="Times New Roman" w:cs="Times New Roman"/>
        </w:rPr>
      </w:pPr>
      <w:r>
        <w:rPr>
          <w:rFonts w:ascii="Times New Roman" w:hAnsi="Times New Roman" w:cs="Times New Roman"/>
          <w:sz w:val="24"/>
          <w:szCs w:val="24"/>
        </w:rPr>
        <w:t xml:space="preserve">  </w:t>
      </w:r>
      <w:r w:rsidRPr="001151F7">
        <w:rPr>
          <w:rFonts w:ascii="Times New Roman" w:hAnsi="Times New Roman" w:cs="Times New Roman"/>
          <w:sz w:val="24"/>
          <w:szCs w:val="24"/>
        </w:rPr>
        <w:t>Citation:  Re Morabito,</w:t>
      </w:r>
      <w:r>
        <w:rPr>
          <w:rFonts w:ascii="Times New Roman" w:hAnsi="Times New Roman" w:cs="Times New Roman"/>
        </w:rPr>
        <w:t xml:space="preserve"> </w:t>
      </w:r>
      <w:r w:rsidRPr="001715EC">
        <w:rPr>
          <w:rFonts w:ascii="Times New Roman" w:hAnsi="Times New Roman" w:cs="Times New Roman"/>
          <w:sz w:val="24"/>
          <w:szCs w:val="24"/>
        </w:rPr>
        <w:t xml:space="preserve">2023 BCSECCOM </w:t>
      </w:r>
      <w:r w:rsidR="00C871BA">
        <w:rPr>
          <w:rFonts w:ascii="Times New Roman" w:hAnsi="Times New Roman" w:cs="Times New Roman"/>
          <w:sz w:val="24"/>
          <w:szCs w:val="24"/>
        </w:rPr>
        <w:t>411</w:t>
      </w:r>
      <w:r w:rsidRPr="0056189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51F7">
        <w:rPr>
          <w:rFonts w:ascii="Times New Roman" w:hAnsi="Times New Roman" w:cs="Times New Roman"/>
          <w:sz w:val="24"/>
          <w:szCs w:val="24"/>
        </w:rPr>
        <w:t>Date: 2023</w:t>
      </w:r>
      <w:r>
        <w:rPr>
          <w:rFonts w:ascii="Times New Roman" w:hAnsi="Times New Roman" w:cs="Times New Roman"/>
          <w:sz w:val="24"/>
          <w:szCs w:val="24"/>
        </w:rPr>
        <w:t>08</w:t>
      </w:r>
      <w:r w:rsidR="00C871BA">
        <w:rPr>
          <w:rFonts w:ascii="Times New Roman" w:hAnsi="Times New Roman" w:cs="Times New Roman"/>
          <w:sz w:val="24"/>
          <w:szCs w:val="24"/>
        </w:rPr>
        <w:t>22</w:t>
      </w:r>
    </w:p>
    <w:p w14:paraId="769CB99F" w14:textId="77777777" w:rsidR="00FF1308" w:rsidRPr="007761DE" w:rsidRDefault="00FF1308" w:rsidP="00FF1308">
      <w:pPr>
        <w:tabs>
          <w:tab w:val="left" w:pos="1080"/>
        </w:tabs>
        <w:spacing w:after="0" w:line="240" w:lineRule="auto"/>
        <w:rPr>
          <w:rFonts w:ascii="Times New Roman" w:hAnsi="Times New Roman" w:cs="Times New Roman"/>
          <w:sz w:val="24"/>
          <w:szCs w:val="24"/>
        </w:rPr>
      </w:pPr>
    </w:p>
    <w:p w14:paraId="758A0F7B" w14:textId="77777777" w:rsidR="00FF1308" w:rsidRDefault="00FF1308" w:rsidP="00FF1308">
      <w:pPr>
        <w:tabs>
          <w:tab w:val="left" w:pos="10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Global Crossing Airlines Group Inc. (formerly known as Canada Jetlines Ltd.)</w:t>
      </w:r>
    </w:p>
    <w:p w14:paraId="4C80D24D" w14:textId="77777777" w:rsidR="00FF1308" w:rsidRDefault="00FF1308" w:rsidP="00FF1308">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and Mark Morabito</w:t>
      </w:r>
    </w:p>
    <w:p w14:paraId="0510AE1E" w14:textId="77777777" w:rsidR="00FF1308" w:rsidRPr="003962CC" w:rsidRDefault="00FF1308" w:rsidP="00FF1308">
      <w:pPr>
        <w:tabs>
          <w:tab w:val="left" w:pos="1080"/>
        </w:tabs>
        <w:spacing w:after="0" w:line="240" w:lineRule="auto"/>
        <w:jc w:val="center"/>
        <w:rPr>
          <w:rFonts w:ascii="Times New Roman" w:hAnsi="Times New Roman" w:cs="Times New Roman"/>
          <w:sz w:val="24"/>
          <w:szCs w:val="24"/>
        </w:rPr>
      </w:pPr>
    </w:p>
    <w:tbl>
      <w:tblPr>
        <w:tblStyle w:val="TableGrid"/>
        <w:tblW w:w="8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430"/>
        <w:gridCol w:w="3843"/>
      </w:tblGrid>
      <w:tr w:rsidR="00FF1308" w14:paraId="356722DC" w14:textId="77777777" w:rsidTr="00D25CA7">
        <w:tc>
          <w:tcPr>
            <w:tcW w:w="2718" w:type="dxa"/>
          </w:tcPr>
          <w:p w14:paraId="6BF455B7" w14:textId="77777777" w:rsidR="00FF1308" w:rsidRPr="007761DE" w:rsidRDefault="00FF1308" w:rsidP="00D25CA7">
            <w:pPr>
              <w:tabs>
                <w:tab w:val="left" w:pos="1080"/>
              </w:tabs>
              <w:spacing w:after="0" w:line="240" w:lineRule="auto"/>
              <w:rPr>
                <w:rFonts w:ascii="Times New Roman" w:hAnsi="Times New Roman" w:cs="Times New Roman"/>
                <w:b/>
                <w:sz w:val="24"/>
                <w:szCs w:val="24"/>
              </w:rPr>
            </w:pPr>
            <w:r w:rsidRPr="007761DE">
              <w:rPr>
                <w:rFonts w:ascii="Times New Roman" w:hAnsi="Times New Roman" w:cs="Times New Roman"/>
                <w:b/>
                <w:sz w:val="24"/>
                <w:szCs w:val="24"/>
              </w:rPr>
              <w:t>Panel</w:t>
            </w:r>
          </w:p>
        </w:tc>
        <w:tc>
          <w:tcPr>
            <w:tcW w:w="2430" w:type="dxa"/>
          </w:tcPr>
          <w:p w14:paraId="17893CC0"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Judith Downes</w:t>
            </w:r>
          </w:p>
        </w:tc>
        <w:tc>
          <w:tcPr>
            <w:tcW w:w="3843" w:type="dxa"/>
          </w:tcPr>
          <w:p w14:paraId="06EC618D"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77596E55" w14:textId="77777777" w:rsidTr="00D25CA7">
        <w:tc>
          <w:tcPr>
            <w:tcW w:w="2718" w:type="dxa"/>
          </w:tcPr>
          <w:p w14:paraId="50B11415" w14:textId="77777777" w:rsidR="00FF1308" w:rsidRPr="007761DE" w:rsidRDefault="00FF1308" w:rsidP="00D25CA7">
            <w:pPr>
              <w:tabs>
                <w:tab w:val="left" w:pos="1080"/>
              </w:tabs>
              <w:spacing w:after="0" w:line="240" w:lineRule="auto"/>
              <w:rPr>
                <w:rFonts w:ascii="Times New Roman" w:hAnsi="Times New Roman" w:cs="Times New Roman"/>
                <w:sz w:val="24"/>
                <w:szCs w:val="24"/>
              </w:rPr>
            </w:pPr>
          </w:p>
        </w:tc>
        <w:tc>
          <w:tcPr>
            <w:tcW w:w="2430" w:type="dxa"/>
          </w:tcPr>
          <w:p w14:paraId="345C5261"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James Kershaw</w:t>
            </w:r>
          </w:p>
        </w:tc>
        <w:tc>
          <w:tcPr>
            <w:tcW w:w="3843" w:type="dxa"/>
          </w:tcPr>
          <w:p w14:paraId="54D12A87"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0866E798" w14:textId="77777777" w:rsidTr="00D25CA7">
        <w:tc>
          <w:tcPr>
            <w:tcW w:w="2718" w:type="dxa"/>
          </w:tcPr>
          <w:p w14:paraId="3CEAA54C" w14:textId="77777777" w:rsidR="00FF1308" w:rsidRPr="007761DE" w:rsidRDefault="00FF1308" w:rsidP="00D25CA7">
            <w:pPr>
              <w:tabs>
                <w:tab w:val="left" w:pos="1080"/>
              </w:tabs>
              <w:spacing w:after="0" w:line="240" w:lineRule="auto"/>
              <w:rPr>
                <w:rFonts w:ascii="Times New Roman" w:hAnsi="Times New Roman" w:cs="Times New Roman"/>
                <w:sz w:val="24"/>
                <w:szCs w:val="24"/>
              </w:rPr>
            </w:pPr>
          </w:p>
        </w:tc>
        <w:tc>
          <w:tcPr>
            <w:tcW w:w="2430" w:type="dxa"/>
          </w:tcPr>
          <w:p w14:paraId="10D4162D"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Marion Shaw </w:t>
            </w:r>
          </w:p>
        </w:tc>
        <w:tc>
          <w:tcPr>
            <w:tcW w:w="3843" w:type="dxa"/>
          </w:tcPr>
          <w:p w14:paraId="33636D5A"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67A4BBDB" w14:textId="77777777" w:rsidTr="00D25CA7">
        <w:tc>
          <w:tcPr>
            <w:tcW w:w="2718" w:type="dxa"/>
          </w:tcPr>
          <w:p w14:paraId="77A48FA0" w14:textId="77777777" w:rsidR="00FF1308" w:rsidRDefault="00FF1308" w:rsidP="00D25CA7">
            <w:pPr>
              <w:tabs>
                <w:tab w:val="left" w:pos="1080"/>
              </w:tabs>
              <w:spacing w:after="0" w:line="240" w:lineRule="auto"/>
              <w:ind w:right="-63"/>
              <w:rPr>
                <w:rFonts w:ascii="Times New Roman" w:hAnsi="Times New Roman" w:cs="Times New Roman"/>
                <w:b/>
                <w:sz w:val="24"/>
                <w:szCs w:val="24"/>
              </w:rPr>
            </w:pPr>
          </w:p>
          <w:p w14:paraId="6ECF7A26" w14:textId="1C49B97D" w:rsidR="00FF1308" w:rsidRPr="007761DE" w:rsidRDefault="00FF1308" w:rsidP="00D25CA7">
            <w:pPr>
              <w:tabs>
                <w:tab w:val="left" w:pos="1080"/>
              </w:tabs>
              <w:spacing w:after="0" w:line="240" w:lineRule="auto"/>
              <w:ind w:right="-63"/>
              <w:rPr>
                <w:rFonts w:ascii="Times New Roman" w:hAnsi="Times New Roman" w:cs="Times New Roman"/>
                <w:b/>
                <w:sz w:val="24"/>
                <w:szCs w:val="24"/>
              </w:rPr>
            </w:pPr>
            <w:r>
              <w:rPr>
                <w:rFonts w:ascii="Times New Roman" w:hAnsi="Times New Roman" w:cs="Times New Roman"/>
                <w:b/>
                <w:sz w:val="24"/>
                <w:szCs w:val="24"/>
              </w:rPr>
              <w:t>Date of Ruling</w:t>
            </w:r>
          </w:p>
        </w:tc>
        <w:tc>
          <w:tcPr>
            <w:tcW w:w="6273" w:type="dxa"/>
            <w:gridSpan w:val="2"/>
          </w:tcPr>
          <w:p w14:paraId="4A1A5080" w14:textId="77777777" w:rsidR="00FF1308" w:rsidRDefault="00FF1308" w:rsidP="00D25CA7">
            <w:pPr>
              <w:tabs>
                <w:tab w:val="left" w:pos="1080"/>
              </w:tabs>
              <w:spacing w:after="0" w:line="240" w:lineRule="auto"/>
              <w:rPr>
                <w:rFonts w:ascii="Times New Roman" w:hAnsi="Times New Roman" w:cs="Times New Roman"/>
                <w:sz w:val="24"/>
                <w:szCs w:val="24"/>
              </w:rPr>
            </w:pPr>
          </w:p>
          <w:p w14:paraId="334B74DE" w14:textId="77777777" w:rsidR="00FF1308"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August 17, 2023</w:t>
            </w:r>
          </w:p>
          <w:p w14:paraId="288DEC08" w14:textId="5E337FA1" w:rsidR="00FF1308" w:rsidRPr="007761DE" w:rsidRDefault="00FF1308" w:rsidP="00D25CA7">
            <w:pPr>
              <w:tabs>
                <w:tab w:val="left" w:pos="1080"/>
              </w:tabs>
              <w:spacing w:after="0" w:line="240" w:lineRule="auto"/>
              <w:rPr>
                <w:rFonts w:ascii="Times New Roman" w:hAnsi="Times New Roman" w:cs="Times New Roman"/>
                <w:sz w:val="24"/>
                <w:szCs w:val="24"/>
              </w:rPr>
            </w:pPr>
          </w:p>
        </w:tc>
      </w:tr>
    </w:tbl>
    <w:p w14:paraId="2570A828" w14:textId="4A51B7F9" w:rsidR="005C7EA1" w:rsidRPr="00FF1308" w:rsidRDefault="00FF1308" w:rsidP="00FF1308">
      <w:pPr>
        <w:ind w:left="90"/>
        <w:jc w:val="center"/>
        <w:rPr>
          <w:rFonts w:ascii="Times New Roman" w:hAnsi="Times New Roman" w:cs="Times New Roman"/>
          <w:b/>
          <w:bCs/>
          <w:sz w:val="24"/>
          <w:szCs w:val="24"/>
        </w:rPr>
      </w:pPr>
      <w:r w:rsidRPr="00FF1308">
        <w:rPr>
          <w:rFonts w:ascii="Times New Roman" w:hAnsi="Times New Roman" w:cs="Times New Roman"/>
          <w:b/>
          <w:bCs/>
          <w:sz w:val="24"/>
          <w:szCs w:val="24"/>
        </w:rPr>
        <w:t>Correction</w:t>
      </w:r>
    </w:p>
    <w:p w14:paraId="54FC4150" w14:textId="5B8907F8" w:rsidR="00FF1308" w:rsidRDefault="00FF1308" w:rsidP="00FF1308">
      <w:pPr>
        <w:pStyle w:val="ListParagraph"/>
        <w:numPr>
          <w:ilvl w:val="0"/>
          <w:numId w:val="1"/>
        </w:numPr>
        <w:ind w:left="90"/>
        <w:rPr>
          <w:rFonts w:ascii="Times New Roman" w:hAnsi="Times New Roman" w:cs="Times New Roman"/>
          <w:sz w:val="24"/>
          <w:szCs w:val="24"/>
        </w:rPr>
      </w:pPr>
      <w:r>
        <w:rPr>
          <w:rFonts w:ascii="Times New Roman" w:hAnsi="Times New Roman" w:cs="Times New Roman"/>
          <w:sz w:val="24"/>
          <w:szCs w:val="24"/>
        </w:rPr>
        <w:t>On August 17, 2023, the panel issued its Ruling and Reasons for Ruling (2023 BCSECCOM 405) in this mat</w:t>
      </w:r>
      <w:r w:rsidR="00AF3C5F">
        <w:rPr>
          <w:rFonts w:ascii="Times New Roman" w:hAnsi="Times New Roman" w:cs="Times New Roman"/>
          <w:sz w:val="24"/>
          <w:szCs w:val="24"/>
        </w:rPr>
        <w:t>t</w:t>
      </w:r>
      <w:r>
        <w:rPr>
          <w:rFonts w:ascii="Times New Roman" w:hAnsi="Times New Roman" w:cs="Times New Roman"/>
          <w:sz w:val="24"/>
          <w:szCs w:val="24"/>
        </w:rPr>
        <w:t>er.</w:t>
      </w:r>
    </w:p>
    <w:p w14:paraId="01B4C704" w14:textId="77777777" w:rsidR="00FF1308" w:rsidRDefault="00FF1308" w:rsidP="00FF1308">
      <w:pPr>
        <w:pStyle w:val="ListParagraph"/>
        <w:ind w:left="90"/>
        <w:rPr>
          <w:rFonts w:ascii="Times New Roman" w:hAnsi="Times New Roman" w:cs="Times New Roman"/>
          <w:sz w:val="24"/>
          <w:szCs w:val="24"/>
        </w:rPr>
      </w:pPr>
    </w:p>
    <w:p w14:paraId="643E459C" w14:textId="7082C038" w:rsidR="00FF1308" w:rsidRDefault="00FF1308" w:rsidP="00FF1308">
      <w:pPr>
        <w:pStyle w:val="ListParagraph"/>
        <w:numPr>
          <w:ilvl w:val="0"/>
          <w:numId w:val="1"/>
        </w:numPr>
        <w:ind w:left="90"/>
        <w:rPr>
          <w:rFonts w:ascii="Times New Roman" w:hAnsi="Times New Roman" w:cs="Times New Roman"/>
          <w:sz w:val="24"/>
          <w:szCs w:val="24"/>
        </w:rPr>
      </w:pPr>
      <w:r>
        <w:rPr>
          <w:rFonts w:ascii="Times New Roman" w:hAnsi="Times New Roman" w:cs="Times New Roman"/>
          <w:sz w:val="24"/>
          <w:szCs w:val="24"/>
        </w:rPr>
        <w:t>The panel corrects paragraph 5 of the Ruling and Reasons for Ruling so that it reads as follows:</w:t>
      </w:r>
    </w:p>
    <w:p w14:paraId="4A5986AA" w14:textId="78F0728D" w:rsidR="008F1F13" w:rsidRPr="008F1F13" w:rsidRDefault="008F1F13" w:rsidP="008F1F13">
      <w:pPr>
        <w:spacing w:after="0" w:line="240" w:lineRule="auto"/>
        <w:ind w:left="720" w:hanging="5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8F1F13">
        <w:rPr>
          <w:rFonts w:ascii="Times New Roman" w:hAnsi="Times New Roman" w:cs="Times New Roman"/>
          <w:sz w:val="24"/>
          <w:szCs w:val="24"/>
        </w:rPr>
        <w:t>Accordingly, on June 23 and 27, 2023, the executive director presented his case and the Applicants had an opportunity to cross-examine the executive director’s witness. The Applicants had made fulsome written submissions in the Stay Applications. After the oral hearing of the executive director’s liability case, the executive director filed his written submissions on the Stay Applications and each of Morabito and Global filed a written reply. This is the decision of the panel on the Stay Applications.</w:t>
      </w:r>
    </w:p>
    <w:p w14:paraId="1B2A8C6A" w14:textId="77777777" w:rsidR="008F1F13" w:rsidRDefault="008F1F13" w:rsidP="008F1F13">
      <w:pPr>
        <w:pStyle w:val="ListParagraph"/>
        <w:ind w:left="90"/>
        <w:rPr>
          <w:rFonts w:ascii="Times New Roman" w:hAnsi="Times New Roman" w:cs="Times New Roman"/>
          <w:sz w:val="24"/>
          <w:szCs w:val="24"/>
        </w:rPr>
      </w:pPr>
    </w:p>
    <w:p w14:paraId="5E96F77E" w14:textId="6B099C72" w:rsidR="008F1F13" w:rsidRPr="00CB3764" w:rsidRDefault="008F1F13" w:rsidP="008F1F13">
      <w:pPr>
        <w:pStyle w:val="ListParagraph"/>
        <w:spacing w:after="0" w:line="240" w:lineRule="auto"/>
        <w:ind w:left="86"/>
        <w:rPr>
          <w:rFonts w:ascii="Times New Roman" w:hAnsi="Times New Roman" w:cs="Times New Roman"/>
          <w:b/>
          <w:bCs/>
          <w:sz w:val="24"/>
          <w:szCs w:val="24"/>
        </w:rPr>
      </w:pPr>
      <w:r w:rsidRPr="00CB3764">
        <w:rPr>
          <w:rFonts w:ascii="Times New Roman" w:hAnsi="Times New Roman" w:cs="Times New Roman"/>
          <w:b/>
          <w:bCs/>
          <w:sz w:val="24"/>
          <w:szCs w:val="24"/>
        </w:rPr>
        <w:t xml:space="preserve">August </w:t>
      </w:r>
      <w:r w:rsidR="00C871BA">
        <w:rPr>
          <w:rFonts w:ascii="Times New Roman" w:hAnsi="Times New Roman" w:cs="Times New Roman"/>
          <w:b/>
          <w:bCs/>
          <w:sz w:val="24"/>
          <w:szCs w:val="24"/>
        </w:rPr>
        <w:t>22</w:t>
      </w:r>
      <w:r w:rsidRPr="00CB3764">
        <w:rPr>
          <w:rFonts w:ascii="Times New Roman" w:hAnsi="Times New Roman" w:cs="Times New Roman"/>
          <w:b/>
          <w:bCs/>
          <w:sz w:val="24"/>
          <w:szCs w:val="24"/>
        </w:rPr>
        <w:t>, 2023</w:t>
      </w:r>
    </w:p>
    <w:p w14:paraId="79F3984D"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14D4C29D" w14:textId="661E5171"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For the Commission</w:t>
      </w:r>
    </w:p>
    <w:p w14:paraId="64952096"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295EF88F"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2A596205"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4AA01BE4" w14:textId="76A797BE"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Judith Downes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Kershaw</w:t>
      </w:r>
    </w:p>
    <w:p w14:paraId="2FB3F53B" w14:textId="2E81C1ED"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Commissioner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Commissioner</w:t>
      </w:r>
      <w:proofErr w:type="spellEnd"/>
    </w:p>
    <w:p w14:paraId="75F7117D"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5FBD4EF4"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72601C58"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7AE4AC3B" w14:textId="3207880B"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Marion Shaw</w:t>
      </w:r>
    </w:p>
    <w:p w14:paraId="23E2BC87" w14:textId="32A46ED5" w:rsidR="00FF1308" w:rsidRP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Commissioner</w:t>
      </w:r>
    </w:p>
    <w:sectPr w:rsidR="00FF1308" w:rsidRPr="008F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06F3C"/>
    <w:multiLevelType w:val="hybridMultilevel"/>
    <w:tmpl w:val="50E61FE6"/>
    <w:lvl w:ilvl="0" w:tplc="193682FA">
      <w:start w:val="1"/>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 w15:restartNumberingAfterBreak="0">
    <w:nsid w:val="7E706399"/>
    <w:multiLevelType w:val="hybridMultilevel"/>
    <w:tmpl w:val="F2CE4D6E"/>
    <w:lvl w:ilvl="0" w:tplc="FABA6402">
      <w:start w:val="1"/>
      <w:numFmt w:val="decimal"/>
      <w:lvlText w:val="[%1]"/>
      <w:lvlJc w:val="left"/>
      <w:pPr>
        <w:ind w:left="1003"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0FCBF7C">
      <w:start w:val="1"/>
      <w:numFmt w:val="lowerLetter"/>
      <w:lvlText w:val="(%2)"/>
      <w:lvlJc w:val="left"/>
      <w:pPr>
        <w:ind w:left="1210" w:hanging="360"/>
      </w:pPr>
      <w:rPr>
        <w:rFonts w:hint="default"/>
        <w:b w:val="0"/>
        <w:bCs w:val="0"/>
      </w:rPr>
    </w:lvl>
    <w:lvl w:ilvl="2" w:tplc="2990E2E8">
      <w:start w:val="1"/>
      <w:numFmt w:val="lowerRoman"/>
      <w:lvlText w:val="(%3)"/>
      <w:lvlJc w:val="left"/>
      <w:pPr>
        <w:ind w:left="1800" w:hanging="360"/>
      </w:pPr>
      <w:rPr>
        <w:rFonts w:hint="default"/>
      </w:rPr>
    </w:lvl>
    <w:lvl w:ilvl="3" w:tplc="8F6E1CB6">
      <w:start w:val="1"/>
      <w:numFmt w:val="decimal"/>
      <w:lvlText w:val="%4."/>
      <w:lvlJc w:val="left"/>
      <w:pPr>
        <w:ind w:left="2340" w:hanging="360"/>
      </w:pPr>
    </w:lvl>
    <w:lvl w:ilvl="4" w:tplc="EAF661A8" w:tentative="1">
      <w:start w:val="1"/>
      <w:numFmt w:val="lowerLetter"/>
      <w:lvlText w:val="%5."/>
      <w:lvlJc w:val="left"/>
      <w:pPr>
        <w:ind w:left="3060" w:hanging="360"/>
      </w:pPr>
    </w:lvl>
    <w:lvl w:ilvl="5" w:tplc="E1064C20" w:tentative="1">
      <w:start w:val="1"/>
      <w:numFmt w:val="lowerRoman"/>
      <w:lvlText w:val="%6."/>
      <w:lvlJc w:val="right"/>
      <w:pPr>
        <w:ind w:left="3780" w:hanging="180"/>
      </w:pPr>
    </w:lvl>
    <w:lvl w:ilvl="6" w:tplc="D0865E44" w:tentative="1">
      <w:start w:val="1"/>
      <w:numFmt w:val="decimal"/>
      <w:lvlText w:val="%7."/>
      <w:lvlJc w:val="left"/>
      <w:pPr>
        <w:ind w:left="4500" w:hanging="360"/>
      </w:pPr>
    </w:lvl>
    <w:lvl w:ilvl="7" w:tplc="C512C41E" w:tentative="1">
      <w:start w:val="1"/>
      <w:numFmt w:val="lowerLetter"/>
      <w:lvlText w:val="%8."/>
      <w:lvlJc w:val="left"/>
      <w:pPr>
        <w:ind w:left="5220" w:hanging="360"/>
      </w:pPr>
    </w:lvl>
    <w:lvl w:ilvl="8" w:tplc="61601874" w:tentative="1">
      <w:start w:val="1"/>
      <w:numFmt w:val="lowerRoman"/>
      <w:lvlText w:val="%9."/>
      <w:lvlJc w:val="right"/>
      <w:pPr>
        <w:ind w:left="5940" w:hanging="180"/>
      </w:pPr>
    </w:lvl>
  </w:abstractNum>
  <w:num w:numId="1" w16cid:durableId="1475297042">
    <w:abstractNumId w:val="0"/>
  </w:num>
  <w:num w:numId="2" w16cid:durableId="117264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08"/>
    <w:rsid w:val="0048667E"/>
    <w:rsid w:val="005C7EA1"/>
    <w:rsid w:val="005E42DE"/>
    <w:rsid w:val="008D0EB1"/>
    <w:rsid w:val="008F1F13"/>
    <w:rsid w:val="00AF3C5F"/>
    <w:rsid w:val="00C871BA"/>
    <w:rsid w:val="00CB3764"/>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3E65"/>
  <w15:chartTrackingRefBased/>
  <w15:docId w15:val="{B4AFC982-A1D1-41BC-B989-65AB7C73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F1308"/>
    <w:pPr>
      <w:ind w:left="720"/>
      <w:contextualSpacing/>
    </w:pPr>
  </w:style>
  <w:style w:type="character" w:customStyle="1" w:styleId="ListParagraphChar">
    <w:name w:val="List Paragraph Char"/>
    <w:basedOn w:val="DefaultParagraphFont"/>
    <w:link w:val="ListParagraph"/>
    <w:uiPriority w:val="34"/>
    <w:rsid w:val="008F1F13"/>
  </w:style>
  <w:style w:type="paragraph" w:styleId="Revision">
    <w:name w:val="Revision"/>
    <w:hidden/>
    <w:uiPriority w:val="99"/>
    <w:semiHidden/>
    <w:rsid w:val="008F1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11C349B302BEBF40B96C662BCF334F6B" ma:contentTypeVersion="41" ma:contentTypeDescription=" " ma:contentTypeScope="" ma:versionID="a2bf0cc3d27e47ec3c50825c2589d099">
  <xsd:schema xmlns:xsd="http://www.w3.org/2001/XMLSchema" xmlns:xs="http://www.w3.org/2001/XMLSchema" xmlns:p="http://schemas.microsoft.com/office/2006/metadata/properties" xmlns:ns2="26d74352-4d95-49c5-a9ae-91e035eef5cb" xmlns:ns3="bb98cd5c-9bf3-42dd-81cd-1778f111dee8" targetNamespace="http://schemas.microsoft.com/office/2006/metadata/properties" ma:root="true" ma:fieldsID="fe873217cf02334ac3aea259cc7f01d4" ns2:_="" ns3:_="">
    <xsd:import namespace="26d74352-4d95-49c5-a9ae-91e035eef5cb"/>
    <xsd:import namespace="bb98cd5c-9bf3-42dd-81cd-1778f111dee8"/>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98cd5c-9bf3-42dd-81cd-1778f111dee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SC_x0020_Version xmlns="26d74352-4d95-49c5-a9ae-91e035eef5cb" xsi:nil="true"/>
    <Party_x0020_Name xmlns="26d74352-4d95-49c5-a9ae-91e035eef5cb">Click to edit...</Party_x0020_Nam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TaxCatchAll xmlns="26d74352-4d95-49c5-a9ae-91e035eef5cb">
      <Value>5</Value>
      <Value>18</Value>
      <Value>15</Value>
      <Value>1</Value>
    </TaxCatchAll>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988fe95e-ba8e-4e19-b0dd-54d2acbbcb11</TermId>
        </TermInfo>
      </Terms>
    </oe2e233d1fee4893be316c3995a2f79a>
    <File_x0020_Description xmlns="26d74352-4d95-49c5-a9ae-91e035eef5cb">2023 BCSECCOM 411 (Correction)</File_x0020_Description>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File_x0020_Number xmlns="26d74352-4d95-49c5-a9ae-91e035eef5cb">2021-54</CHT_x0020_File_x0020_Number>
    <Additional_x0020_Party_x0020_Names xmlns="26d74352-4d95-49c5-a9ae-91e035eef5cb">Click to edit...</Additional_x0020_Party_x0020_Names>
    <Party_x0020_ID xmlns="26d74352-4d95-49c5-a9ae-91e035eef5cb">Click to edit...</Party_x0020_ID>
    <CHT_x0020_Short_x0020_File_x0020_Name xmlns="26d74352-4d95-49c5-a9ae-91e035eef5cb">Global Crossing Airlines Inc. and Mark Morabito-ENF</CHT_x0020_Short_x0020_File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Ruling</TermName>
          <TermId xmlns="http://schemas.microsoft.com/office/infopath/2007/PartnerControls">ca245d1a-8d14-4a0d-a0f1-dbf6d9012e50</TermId>
        </TermInfo>
      </Terms>
    </o7a6b7566a954d99ba6f5bdccabdfb5f>
    <Additional_x0020_Party_x0020_IDs xmlns="26d74352-4d95-49c5-a9ae-91e035eef5cb">Click to edit...</Additional_x0020_Party_x0020_IDs>
    <BCSC_x0020_Version_x0020_Comments xmlns="26d74352-4d95-49c5-a9ae-91e035eef5cb">changes accepted</BCSC_x0020_Version_x0020_Comments>
    <_dlc_DocId xmlns="26d74352-4d95-49c5-a9ae-91e035eef5cb">CHTA-1005005233-14412</_dlc_DocId>
    <_dlc_DocIdUrl xmlns="26d74352-4d95-49c5-a9ae-91e035eef5cb">
      <Url>https://bcsecuritiescommission.sharepoint.com/sites/CHTApplication/_layouts/15/DocIdRedir.aspx?ID=CHTA-1005005233-14412</Url>
      <Description>CHTA-1005005233-14412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A3416301-1F77-49D5-AD67-378FAEA19D3C}"/>
</file>

<file path=customXml/itemProps2.xml><?xml version="1.0" encoding="utf-8"?>
<ds:datastoreItem xmlns:ds="http://schemas.openxmlformats.org/officeDocument/2006/customXml" ds:itemID="{85FB1BE1-1443-46B4-A170-20D29DA37B3C}">
  <ds:schemaRefs>
    <ds:schemaRef ds:uri="http://schemas.microsoft.com/office/infopath/2007/PartnerControls"/>
    <ds:schemaRef ds:uri="http://purl.org/dc/elements/1.1/"/>
    <ds:schemaRef ds:uri="http://schemas.openxmlformats.org/package/2006/metadata/core-properties"/>
    <ds:schemaRef ds:uri="http://purl.org/dc/dcmitype/"/>
    <ds:schemaRef ds:uri="26d74352-4d95-49c5-a9ae-91e035eef5cb"/>
    <ds:schemaRef ds:uri="http://schemas.microsoft.com/office/2006/metadata/properties"/>
    <ds:schemaRef ds:uri="http://schemas.microsoft.com/office/2006/documentManagement/types"/>
    <ds:schemaRef ds:uri="http://purl.org/dc/terms/"/>
    <ds:schemaRef ds:uri="bb98cd5c-9bf3-42dd-81cd-1778f111dee8"/>
    <ds:schemaRef ds:uri="http://www.w3.org/XML/1998/namespace"/>
  </ds:schemaRefs>
</ds:datastoreItem>
</file>

<file path=customXml/itemProps3.xml><?xml version="1.0" encoding="utf-8"?>
<ds:datastoreItem xmlns:ds="http://schemas.openxmlformats.org/officeDocument/2006/customXml" ds:itemID="{07140EED-0AF5-4D26-BB3C-E7C302664B88}">
  <ds:schemaRefs>
    <ds:schemaRef ds:uri="http://schemas.microsoft.com/sharepoint/v3/contenttype/forms"/>
  </ds:schemaRefs>
</ds:datastoreItem>
</file>

<file path=customXml/itemProps4.xml><?xml version="1.0" encoding="utf-8"?>
<ds:datastoreItem xmlns:ds="http://schemas.openxmlformats.org/officeDocument/2006/customXml" ds:itemID="{8DA5C6D4-C722-4415-9AFA-3A7E1EFA1818}">
  <ds:schemaRefs>
    <ds:schemaRef ds:uri="http://schemas.microsoft.com/sharepoint/events"/>
  </ds:schemaRefs>
</ds:datastoreItem>
</file>

<file path=customXml/itemProps5.xml><?xml version="1.0" encoding="utf-8"?>
<ds:datastoreItem xmlns:ds="http://schemas.openxmlformats.org/officeDocument/2006/customXml" ds:itemID="{18E83F2E-1887-4F65-BE88-1C526E766199}"/>
</file>

<file path=docMetadata/LabelInfo.xml><?xml version="1.0" encoding="utf-8"?>
<clbl:labelList xmlns:clbl="http://schemas.microsoft.com/office/2020/mipLabelMetadata">
  <clbl:label id="{3f4a02f1-67db-4d37-b9e6-0ddfdce08012}" enabled="0" method="" siteId="{3f4a02f1-67db-4d37-b9e6-0ddfdce0801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British Columbia Securities Commission</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2023-08-21 Global-Correction 2023 BCSECCOM 411 to 2023 BCSECCOM 405 (Ruling &amp; Reasons for Ruling)</dc:title>
  <dc:subject/>
  <dc:creator>Paula</dc:creator>
  <cp:keywords/>
  <dc:description/>
  <cp:lastModifiedBy>Paula M Couper</cp:lastModifiedBy>
  <cp:revision>2</cp:revision>
  <dcterms:created xsi:type="dcterms:W3CDTF">2025-05-02T17:07:00Z</dcterms:created>
  <dcterms:modified xsi:type="dcterms:W3CDTF">2025-05-02T17:07:00Z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T Document Category">
    <vt:lpwstr>15;#Notices and decisions|70fd3ac7-5e48-4a02-89ba-1b2e32284e21</vt:lpwstr>
  </property>
  <property fmtid="{D5CDD505-2E9C-101B-9397-08002B2CF9AE}" pid="3" name="ContentTypeId">
    <vt:lpwstr>0x010100CCA6DF290ED7436096A8EE6DC92B49AC6C0011C349B302BEBF40B96C662BCF334F6B</vt:lpwstr>
  </property>
  <property fmtid="{D5CDD505-2E9C-101B-9397-08002B2CF9AE}" pid="4" name="Status (Open or Closed)">
    <vt:lpwstr>1;#Open|988fe95e-ba8e-4e19-b0dd-54d2acbbcb11</vt:lpwstr>
  </property>
  <property fmtid="{D5CDD505-2E9C-101B-9397-08002B2CF9AE}" pid="5" name="CHT Document Type">
    <vt:lpwstr>18;#Ruling|ca245d1a-8d14-4a0d-a0f1-dbf6d9012e50</vt:lpwstr>
  </property>
  <property fmtid="{D5CDD505-2E9C-101B-9397-08002B2CF9AE}" pid="6" name="CHT Hearing Type">
    <vt:lpwstr>5;#Enforcement|7a4a61de-93ae-4f44-ad90-c51ace638e2b</vt:lpwstr>
  </property>
  <property fmtid="{D5CDD505-2E9C-101B-9397-08002B2CF9AE}" pid="7" name="_dlc_DocIdItemGuid">
    <vt:lpwstr>b1ecd6ad-35c6-4d38-9714-a9a4f03275e6</vt:lpwstr>
  </property>
  <property fmtid="{D5CDD505-2E9C-101B-9397-08002B2CF9AE}" pid="8" name="CHT_x0020_Hearing_x0020_Type">
    <vt:lpwstr>5;#Enforcement|7a4a61de-93ae-4f44-ad90-c51ace638e2b</vt:lpwstr>
  </property>
  <property fmtid="{D5CDD505-2E9C-101B-9397-08002B2CF9AE}" pid="9" name="Status_x0020__x0028_Open_x0020_or_x0020_Closed_x0029_">
    <vt:lpwstr>1;#Open|988fe95e-ba8e-4e19-b0dd-54d2acbbcb11</vt:lpwstr>
  </property>
  <property fmtid="{D5CDD505-2E9C-101B-9397-08002B2CF9AE}" pid="10" name="CHT_x0020_Document_x0020_Type">
    <vt:lpwstr>18;#Ruling|ca245d1a-8d14-4a0d-a0f1-dbf6d9012e50</vt:lpwstr>
  </property>
  <property fmtid="{D5CDD505-2E9C-101B-9397-08002B2CF9AE}" pid="11" name="CHT_x0020_Document_x0020_Category">
    <vt:lpwstr>15;#Notices and decisions|70fd3ac7-5e48-4a02-89ba-1b2e32284e21</vt:lpwstr>
  </property>
  <property fmtid="{D5CDD505-2E9C-101B-9397-08002B2CF9AE}" pid="12" name="_docset_NoMedatataSyncRequired">
    <vt:lpwstr>True</vt:lpwstr>
  </property>
</Properties>
</file>