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Released: </w:t>
      </w:r>
      <w:r w:rsidR="008D3D78" w:rsidRPr="001E408A">
        <w:rPr>
          <w:rFonts w:ascii="Times New Roman" w:hAnsi="Times New Roman" w:cs="Times New Roman"/>
          <w:sz w:val="24"/>
          <w:szCs w:val="24"/>
        </w:rPr>
        <w:t xml:space="preserve">July </w:t>
      </w:r>
      <w:r w:rsidR="00E25B32" w:rsidRPr="00E25B32">
        <w:rPr>
          <w:rFonts w:ascii="Times New Roman" w:hAnsi="Times New Roman" w:cs="Times New Roman"/>
          <w:sz w:val="24"/>
          <w:szCs w:val="24"/>
        </w:rPr>
        <w:t>16</w:t>
      </w:r>
      <w:r w:rsidR="00955C93" w:rsidRPr="001E408A">
        <w:rPr>
          <w:rFonts w:ascii="Times New Roman" w:hAnsi="Times New Roman" w:cs="Times New Roman"/>
          <w:sz w:val="24"/>
          <w:szCs w:val="24"/>
        </w:rPr>
        <w:t>, 2019</w:t>
      </w:r>
      <w:r w:rsidR="00900BFB">
        <w:rPr>
          <w:rFonts w:ascii="Times New Roman" w:hAnsi="Times New Roman" w:cs="Times New Roman"/>
          <w:sz w:val="24"/>
          <w:szCs w:val="24"/>
        </w:rPr>
        <w:t xml:space="preserve"> </w:t>
      </w:r>
    </w:p>
    <w:p w:rsidR="00C90FEE" w:rsidRPr="001E408A" w:rsidRDefault="00343F74"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NR </w:t>
      </w:r>
      <w:r w:rsidR="008D3D78" w:rsidRPr="001E408A">
        <w:rPr>
          <w:rFonts w:ascii="Times New Roman" w:hAnsi="Times New Roman" w:cs="Times New Roman"/>
          <w:sz w:val="24"/>
          <w:szCs w:val="24"/>
        </w:rPr>
        <w:t>20-</w:t>
      </w:r>
      <w:r w:rsidR="008D3D78" w:rsidRPr="00E25B32">
        <w:rPr>
          <w:rFonts w:ascii="Times New Roman" w:hAnsi="Times New Roman" w:cs="Times New Roman"/>
          <w:sz w:val="24"/>
          <w:szCs w:val="24"/>
        </w:rPr>
        <w:t>65</w:t>
      </w:r>
    </w:p>
    <w:p w:rsidR="00C90FEE" w:rsidRPr="001E408A" w:rsidRDefault="00C90FEE" w:rsidP="001E408A">
      <w:pPr>
        <w:pStyle w:val="NoSpacing"/>
        <w:spacing w:line="276" w:lineRule="auto"/>
        <w:rPr>
          <w:rFonts w:ascii="Times New Roman" w:hAnsi="Times New Roman" w:cs="Times New Roman"/>
          <w:sz w:val="24"/>
          <w:szCs w:val="24"/>
        </w:rPr>
      </w:pPr>
    </w:p>
    <w:p w:rsidR="00C90FEE" w:rsidRDefault="00607492" w:rsidP="001E408A">
      <w:pPr>
        <w:pStyle w:val="NoSpacing"/>
        <w:spacing w:line="276" w:lineRule="auto"/>
        <w:jc w:val="center"/>
        <w:rPr>
          <w:rFonts w:ascii="Times New Roman" w:hAnsi="Times New Roman" w:cs="Times New Roman"/>
          <w:b/>
          <w:sz w:val="24"/>
          <w:szCs w:val="24"/>
        </w:rPr>
      </w:pPr>
      <w:r w:rsidRPr="001E408A">
        <w:rPr>
          <w:rFonts w:ascii="Times New Roman" w:hAnsi="Times New Roman" w:cs="Times New Roman"/>
          <w:b/>
          <w:sz w:val="24"/>
          <w:szCs w:val="24"/>
        </w:rPr>
        <w:t xml:space="preserve">BCSC panel </w:t>
      </w:r>
      <w:r w:rsidR="00911E39">
        <w:rPr>
          <w:rFonts w:ascii="Times New Roman" w:hAnsi="Times New Roman" w:cs="Times New Roman"/>
          <w:b/>
          <w:sz w:val="24"/>
          <w:szCs w:val="24"/>
        </w:rPr>
        <w:t>orders</w:t>
      </w:r>
      <w:r w:rsidR="00911E39" w:rsidRPr="001E408A">
        <w:rPr>
          <w:rFonts w:ascii="Times New Roman" w:hAnsi="Times New Roman" w:cs="Times New Roman"/>
          <w:b/>
          <w:sz w:val="24"/>
          <w:szCs w:val="24"/>
        </w:rPr>
        <w:t xml:space="preserve"> </w:t>
      </w:r>
      <w:r w:rsidR="002A0FBE">
        <w:rPr>
          <w:rFonts w:ascii="Times New Roman" w:hAnsi="Times New Roman" w:cs="Times New Roman"/>
          <w:b/>
          <w:sz w:val="24"/>
          <w:szCs w:val="24"/>
        </w:rPr>
        <w:t xml:space="preserve">more than $6 million in </w:t>
      </w:r>
      <w:r w:rsidR="00911E39">
        <w:rPr>
          <w:rFonts w:ascii="Times New Roman" w:hAnsi="Times New Roman" w:cs="Times New Roman"/>
          <w:b/>
          <w:sz w:val="24"/>
          <w:szCs w:val="24"/>
        </w:rPr>
        <w:t>sanctions</w:t>
      </w:r>
      <w:r w:rsidR="002A0FBE">
        <w:rPr>
          <w:rFonts w:ascii="Times New Roman" w:hAnsi="Times New Roman" w:cs="Times New Roman"/>
          <w:b/>
          <w:sz w:val="24"/>
          <w:szCs w:val="24"/>
        </w:rPr>
        <w:t xml:space="preserve"> </w:t>
      </w:r>
      <w:r w:rsidR="00794F19">
        <w:rPr>
          <w:rFonts w:ascii="Times New Roman" w:hAnsi="Times New Roman" w:cs="Times New Roman"/>
          <w:b/>
          <w:sz w:val="24"/>
          <w:szCs w:val="24"/>
        </w:rPr>
        <w:t>against</w:t>
      </w:r>
      <w:r w:rsidR="00434105">
        <w:rPr>
          <w:rFonts w:ascii="Times New Roman" w:hAnsi="Times New Roman" w:cs="Times New Roman"/>
          <w:b/>
          <w:sz w:val="24"/>
          <w:szCs w:val="24"/>
        </w:rPr>
        <w:t xml:space="preserve"> Richmond residents </w:t>
      </w:r>
      <w:r w:rsidR="00911E39">
        <w:rPr>
          <w:rFonts w:ascii="Times New Roman" w:hAnsi="Times New Roman" w:cs="Times New Roman"/>
          <w:b/>
          <w:sz w:val="24"/>
          <w:szCs w:val="24"/>
        </w:rPr>
        <w:t xml:space="preserve">and B.C. companies </w:t>
      </w:r>
      <w:r w:rsidRPr="001E408A">
        <w:rPr>
          <w:rFonts w:ascii="Times New Roman" w:hAnsi="Times New Roman" w:cs="Times New Roman"/>
          <w:b/>
          <w:sz w:val="24"/>
          <w:szCs w:val="24"/>
        </w:rPr>
        <w:t xml:space="preserve">for </w:t>
      </w:r>
      <w:r w:rsidR="00434105">
        <w:rPr>
          <w:rFonts w:ascii="Times New Roman" w:hAnsi="Times New Roman" w:cs="Times New Roman"/>
          <w:b/>
          <w:sz w:val="24"/>
          <w:szCs w:val="24"/>
        </w:rPr>
        <w:t xml:space="preserve">Ponzi </w:t>
      </w:r>
      <w:r w:rsidR="008D3D78" w:rsidRPr="001E408A">
        <w:rPr>
          <w:rFonts w:ascii="Times New Roman" w:hAnsi="Times New Roman" w:cs="Times New Roman"/>
          <w:b/>
          <w:sz w:val="24"/>
          <w:szCs w:val="24"/>
        </w:rPr>
        <w:t>fraud</w:t>
      </w:r>
      <w:r w:rsidR="00CC7510">
        <w:rPr>
          <w:rFonts w:ascii="Times New Roman" w:hAnsi="Times New Roman" w:cs="Times New Roman"/>
          <w:b/>
          <w:sz w:val="24"/>
          <w:szCs w:val="24"/>
        </w:rPr>
        <w:t xml:space="preserve"> and other wrongdoing</w:t>
      </w:r>
    </w:p>
    <w:p w:rsidR="001E408A" w:rsidRPr="001E408A" w:rsidRDefault="001E408A" w:rsidP="001E408A">
      <w:pPr>
        <w:pStyle w:val="NoSpacing"/>
        <w:spacing w:line="276" w:lineRule="auto"/>
        <w:jc w:val="center"/>
        <w:rPr>
          <w:rFonts w:ascii="Times New Roman" w:hAnsi="Times New Roman" w:cs="Times New Roman"/>
          <w:b/>
          <w:sz w:val="24"/>
          <w:szCs w:val="24"/>
        </w:rPr>
      </w:pPr>
    </w:p>
    <w:p w:rsidR="008D3D78"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Vancouver</w:t>
      </w:r>
      <w:r w:rsidRPr="001E408A">
        <w:rPr>
          <w:rFonts w:ascii="Times New Roman" w:hAnsi="Times New Roman" w:cs="Times New Roman"/>
          <w:sz w:val="24"/>
          <w:szCs w:val="24"/>
        </w:rPr>
        <w:t xml:space="preserve"> –</w:t>
      </w:r>
      <w:r w:rsidR="0018469B" w:rsidRPr="001E408A">
        <w:rPr>
          <w:rFonts w:ascii="Times New Roman" w:hAnsi="Times New Roman" w:cs="Times New Roman"/>
          <w:sz w:val="24"/>
          <w:szCs w:val="24"/>
        </w:rPr>
        <w:t xml:space="preserve"> </w:t>
      </w:r>
      <w:r w:rsidR="00607492" w:rsidRPr="001E408A">
        <w:rPr>
          <w:rFonts w:ascii="Times New Roman" w:hAnsi="Times New Roman" w:cs="Times New Roman"/>
          <w:sz w:val="24"/>
          <w:szCs w:val="24"/>
        </w:rPr>
        <w:t xml:space="preserve">The British Columbia Securities Commission (BCSC) </w:t>
      </w:r>
      <w:r w:rsidR="002A0FBE">
        <w:rPr>
          <w:rFonts w:ascii="Times New Roman" w:hAnsi="Times New Roman" w:cs="Times New Roman"/>
          <w:sz w:val="24"/>
          <w:szCs w:val="24"/>
        </w:rPr>
        <w:t xml:space="preserve">ordered </w:t>
      </w:r>
      <w:r w:rsidR="002A0FBE" w:rsidRPr="001E408A">
        <w:rPr>
          <w:rFonts w:ascii="Times New Roman" w:hAnsi="Times New Roman" w:cs="Times New Roman"/>
          <w:sz w:val="24"/>
          <w:szCs w:val="24"/>
        </w:rPr>
        <w:t>two B.C. residents and two companies</w:t>
      </w:r>
      <w:r w:rsidR="002A0FBE">
        <w:rPr>
          <w:rFonts w:ascii="Times New Roman" w:hAnsi="Times New Roman" w:cs="Times New Roman"/>
          <w:sz w:val="24"/>
          <w:szCs w:val="24"/>
        </w:rPr>
        <w:t xml:space="preserve"> </w:t>
      </w:r>
      <w:r w:rsidR="003D6A1E">
        <w:rPr>
          <w:rFonts w:ascii="Times New Roman" w:hAnsi="Times New Roman" w:cs="Times New Roman"/>
          <w:sz w:val="24"/>
          <w:szCs w:val="24"/>
        </w:rPr>
        <w:t xml:space="preserve">to pay </w:t>
      </w:r>
      <w:r w:rsidR="00607492" w:rsidRPr="001E408A">
        <w:rPr>
          <w:rFonts w:ascii="Times New Roman" w:hAnsi="Times New Roman" w:cs="Times New Roman"/>
          <w:sz w:val="24"/>
          <w:szCs w:val="24"/>
        </w:rPr>
        <w:t>a total of $</w:t>
      </w:r>
      <w:r w:rsidR="00434105">
        <w:rPr>
          <w:rFonts w:ascii="Times New Roman" w:hAnsi="Times New Roman" w:cs="Times New Roman"/>
          <w:sz w:val="24"/>
          <w:szCs w:val="24"/>
        </w:rPr>
        <w:t>6.3</w:t>
      </w:r>
      <w:r w:rsidR="00953869" w:rsidRPr="001E408A">
        <w:rPr>
          <w:rFonts w:ascii="Times New Roman" w:hAnsi="Times New Roman" w:cs="Times New Roman"/>
          <w:sz w:val="24"/>
          <w:szCs w:val="24"/>
        </w:rPr>
        <w:t xml:space="preserve"> million</w:t>
      </w:r>
      <w:r w:rsidR="00A92626" w:rsidRPr="001E408A">
        <w:rPr>
          <w:rFonts w:ascii="Times New Roman" w:hAnsi="Times New Roman" w:cs="Times New Roman"/>
          <w:sz w:val="24"/>
          <w:szCs w:val="24"/>
        </w:rPr>
        <w:t xml:space="preserve"> </w:t>
      </w:r>
      <w:r w:rsidR="008D3D78" w:rsidRPr="001E408A">
        <w:rPr>
          <w:rFonts w:ascii="Times New Roman" w:hAnsi="Times New Roman" w:cs="Times New Roman"/>
          <w:sz w:val="24"/>
          <w:szCs w:val="24"/>
        </w:rPr>
        <w:t>for committing fraud through a Ponzi scheme. </w:t>
      </w:r>
    </w:p>
    <w:p w:rsidR="001E408A" w:rsidRPr="001E408A" w:rsidRDefault="001E408A" w:rsidP="001E408A">
      <w:pPr>
        <w:pStyle w:val="NoSpacing"/>
        <w:spacing w:line="276" w:lineRule="auto"/>
        <w:rPr>
          <w:rFonts w:ascii="Times New Roman" w:hAnsi="Times New Roman" w:cs="Times New Roman"/>
          <w:sz w:val="24"/>
          <w:szCs w:val="24"/>
        </w:rPr>
      </w:pPr>
    </w:p>
    <w:p w:rsidR="008D3D78" w:rsidRPr="001E408A" w:rsidRDefault="008D3D78"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Todd Norman John Bezzasso raised approximately $5 million from 85 investors through his companies, Bezzaz Holdings Group Ltd. (Bezzaz) and Nexus Global Trading Ltd. (Nexus). During this time, Bezzasso engaged fellow Richmond resident Wei Kai (a.k.a. Kevin) Liao to find investors on his behalf.</w:t>
      </w:r>
    </w:p>
    <w:p w:rsidR="001E408A" w:rsidRPr="001E408A" w:rsidRDefault="001E408A" w:rsidP="001E408A">
      <w:pPr>
        <w:pStyle w:val="NoSpacing"/>
        <w:spacing w:line="276" w:lineRule="auto"/>
        <w:rPr>
          <w:rFonts w:ascii="Times New Roman" w:hAnsi="Times New Roman" w:cs="Times New Roman"/>
          <w:sz w:val="24"/>
          <w:szCs w:val="24"/>
        </w:rPr>
      </w:pPr>
    </w:p>
    <w:p w:rsidR="008C7481" w:rsidRPr="001E408A" w:rsidRDefault="008C7481"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The panel </w:t>
      </w:r>
      <w:hyperlink r:id="rId8" w:history="1">
        <w:r w:rsidRPr="001E408A">
          <w:rPr>
            <w:rStyle w:val="Hyperlink"/>
            <w:rFonts w:ascii="Times New Roman" w:hAnsi="Times New Roman" w:cs="Times New Roman"/>
            <w:color w:val="auto"/>
            <w:sz w:val="24"/>
            <w:szCs w:val="24"/>
            <w:u w:val="none"/>
          </w:rPr>
          <w:t>found</w:t>
        </w:r>
      </w:hyperlink>
      <w:r w:rsidRPr="001E408A">
        <w:rPr>
          <w:rFonts w:ascii="Times New Roman" w:hAnsi="Times New Roman" w:cs="Times New Roman"/>
          <w:sz w:val="24"/>
          <w:szCs w:val="24"/>
        </w:rPr>
        <w:t xml:space="preserve"> that instead of using </w:t>
      </w:r>
      <w:r w:rsidR="00900BFB">
        <w:rPr>
          <w:rFonts w:ascii="Times New Roman" w:hAnsi="Times New Roman" w:cs="Times New Roman"/>
          <w:sz w:val="24"/>
          <w:szCs w:val="24"/>
        </w:rPr>
        <w:t xml:space="preserve">all of </w:t>
      </w:r>
      <w:r w:rsidRPr="001E408A">
        <w:rPr>
          <w:rFonts w:ascii="Times New Roman" w:hAnsi="Times New Roman" w:cs="Times New Roman"/>
          <w:sz w:val="24"/>
          <w:szCs w:val="24"/>
        </w:rPr>
        <w:t xml:space="preserve">investor funds as promised, Bezzasso was actually operating a Ponzi scheme. A large portion of the investors’ funds </w:t>
      </w:r>
      <w:r w:rsidR="00CC7510">
        <w:rPr>
          <w:rFonts w:ascii="Times New Roman" w:hAnsi="Times New Roman" w:cs="Times New Roman"/>
          <w:sz w:val="24"/>
          <w:szCs w:val="24"/>
        </w:rPr>
        <w:t>was</w:t>
      </w:r>
      <w:r w:rsidR="00CC7510" w:rsidRPr="001E408A">
        <w:rPr>
          <w:rFonts w:ascii="Times New Roman" w:hAnsi="Times New Roman" w:cs="Times New Roman"/>
          <w:sz w:val="24"/>
          <w:szCs w:val="24"/>
        </w:rPr>
        <w:t xml:space="preserve"> </w:t>
      </w:r>
      <w:r w:rsidRPr="001E408A">
        <w:rPr>
          <w:rFonts w:ascii="Times New Roman" w:hAnsi="Times New Roman" w:cs="Times New Roman"/>
          <w:sz w:val="24"/>
          <w:szCs w:val="24"/>
        </w:rPr>
        <w:t>being used to pay earlier investors, meaning many people who invested later during the scheme lost some or all of their money.  </w:t>
      </w:r>
    </w:p>
    <w:p w:rsidR="001E408A" w:rsidRPr="001E408A" w:rsidRDefault="001E408A" w:rsidP="001E408A">
      <w:pPr>
        <w:pStyle w:val="NoSpacing"/>
        <w:spacing w:line="276" w:lineRule="auto"/>
        <w:rPr>
          <w:rFonts w:ascii="Times New Roman" w:hAnsi="Times New Roman" w:cs="Times New Roman"/>
          <w:sz w:val="24"/>
          <w:szCs w:val="24"/>
        </w:rPr>
      </w:pPr>
    </w:p>
    <w:p w:rsidR="008C7481" w:rsidRPr="001E408A" w:rsidRDefault="008C7481"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While the panel found that Bezzasso, Bezzaz and Nexus committed fraud against all 85 investors, the panel found that Liao</w:t>
      </w:r>
      <w:r w:rsidR="00A92626" w:rsidRPr="001E408A">
        <w:rPr>
          <w:rFonts w:ascii="Times New Roman" w:hAnsi="Times New Roman" w:cs="Times New Roman"/>
          <w:sz w:val="24"/>
          <w:szCs w:val="24"/>
        </w:rPr>
        <w:t xml:space="preserve"> </w:t>
      </w:r>
      <w:r w:rsidRPr="001E408A">
        <w:rPr>
          <w:rFonts w:ascii="Times New Roman" w:hAnsi="Times New Roman" w:cs="Times New Roman"/>
          <w:sz w:val="24"/>
          <w:szCs w:val="24"/>
        </w:rPr>
        <w:t>commi</w:t>
      </w:r>
      <w:r w:rsidR="00A92626" w:rsidRPr="001E408A">
        <w:rPr>
          <w:rFonts w:ascii="Times New Roman" w:hAnsi="Times New Roman" w:cs="Times New Roman"/>
          <w:sz w:val="24"/>
          <w:szCs w:val="24"/>
        </w:rPr>
        <w:t xml:space="preserve">tted fraud against one investor, </w:t>
      </w:r>
      <w:r w:rsidR="00CC7510">
        <w:rPr>
          <w:rFonts w:ascii="Times New Roman" w:hAnsi="Times New Roman" w:cs="Times New Roman"/>
          <w:sz w:val="24"/>
          <w:szCs w:val="24"/>
        </w:rPr>
        <w:t>traded in</w:t>
      </w:r>
      <w:r w:rsidR="00CC7510" w:rsidRPr="001E408A">
        <w:rPr>
          <w:rFonts w:ascii="Times New Roman" w:hAnsi="Times New Roman" w:cs="Times New Roman"/>
          <w:sz w:val="24"/>
          <w:szCs w:val="24"/>
        </w:rPr>
        <w:t xml:space="preserve"> </w:t>
      </w:r>
      <w:r w:rsidR="00A92626" w:rsidRPr="001E408A">
        <w:rPr>
          <w:rFonts w:ascii="Times New Roman" w:hAnsi="Times New Roman" w:cs="Times New Roman"/>
          <w:sz w:val="24"/>
          <w:szCs w:val="24"/>
        </w:rPr>
        <w:t xml:space="preserve">securities without being registered and </w:t>
      </w:r>
      <w:r w:rsidRPr="001E408A">
        <w:rPr>
          <w:rFonts w:ascii="Times New Roman" w:hAnsi="Times New Roman" w:cs="Times New Roman"/>
          <w:sz w:val="24"/>
          <w:szCs w:val="24"/>
        </w:rPr>
        <w:t>acted as an adviser to investors without being registered.  </w:t>
      </w:r>
    </w:p>
    <w:p w:rsidR="001E408A" w:rsidRPr="001E408A" w:rsidRDefault="001E408A" w:rsidP="001E408A">
      <w:pPr>
        <w:pStyle w:val="NoSpacing"/>
        <w:spacing w:line="276" w:lineRule="auto"/>
        <w:rPr>
          <w:rFonts w:ascii="Times New Roman" w:hAnsi="Times New Roman" w:cs="Times New Roman"/>
          <w:sz w:val="24"/>
          <w:szCs w:val="24"/>
        </w:rPr>
      </w:pPr>
    </w:p>
    <w:p w:rsidR="001E408A" w:rsidRDefault="00250A8B"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As a result of </w:t>
      </w:r>
      <w:r w:rsidR="008C7481" w:rsidRPr="001E408A">
        <w:rPr>
          <w:rFonts w:ascii="Times New Roman" w:hAnsi="Times New Roman" w:cs="Times New Roman"/>
          <w:sz w:val="24"/>
          <w:szCs w:val="24"/>
        </w:rPr>
        <w:t>their</w:t>
      </w:r>
      <w:r w:rsidRPr="001E408A">
        <w:rPr>
          <w:rFonts w:ascii="Times New Roman" w:hAnsi="Times New Roman" w:cs="Times New Roman"/>
          <w:sz w:val="24"/>
          <w:szCs w:val="24"/>
        </w:rPr>
        <w:t xml:space="preserve"> misconduct, </w:t>
      </w:r>
      <w:r w:rsidR="00912A4F" w:rsidRPr="001E408A">
        <w:rPr>
          <w:rFonts w:ascii="Times New Roman" w:hAnsi="Times New Roman" w:cs="Times New Roman"/>
          <w:sz w:val="24"/>
          <w:szCs w:val="24"/>
        </w:rPr>
        <w:t xml:space="preserve">Bezzasso is ordered to pay </w:t>
      </w:r>
      <w:r w:rsidR="00626226">
        <w:rPr>
          <w:rFonts w:ascii="Times New Roman" w:hAnsi="Times New Roman" w:cs="Times New Roman"/>
          <w:sz w:val="24"/>
          <w:szCs w:val="24"/>
        </w:rPr>
        <w:t>an administrative penalty</w:t>
      </w:r>
      <w:r w:rsidR="00912A4F" w:rsidRPr="001E408A">
        <w:rPr>
          <w:rFonts w:ascii="Times New Roman" w:hAnsi="Times New Roman" w:cs="Times New Roman"/>
          <w:sz w:val="24"/>
          <w:szCs w:val="24"/>
        </w:rPr>
        <w:t xml:space="preserve"> of $4.5 million</w:t>
      </w:r>
      <w:r w:rsidR="00912A4F">
        <w:rPr>
          <w:rFonts w:ascii="Times New Roman" w:hAnsi="Times New Roman" w:cs="Times New Roman"/>
          <w:sz w:val="24"/>
          <w:szCs w:val="24"/>
        </w:rPr>
        <w:t xml:space="preserve">, and </w:t>
      </w:r>
      <w:r w:rsidR="00C47273" w:rsidRPr="001E408A">
        <w:rPr>
          <w:rFonts w:ascii="Times New Roman" w:hAnsi="Times New Roman" w:cs="Times New Roman"/>
          <w:sz w:val="24"/>
          <w:szCs w:val="24"/>
        </w:rPr>
        <w:t>Bezzasso</w:t>
      </w:r>
      <w:r w:rsidR="00A92626" w:rsidRPr="001E408A">
        <w:rPr>
          <w:rFonts w:ascii="Times New Roman" w:hAnsi="Times New Roman" w:cs="Times New Roman"/>
          <w:sz w:val="24"/>
          <w:szCs w:val="24"/>
        </w:rPr>
        <w:t xml:space="preserve">, Bezzaz and Nexus </w:t>
      </w:r>
      <w:r w:rsidR="00953869" w:rsidRPr="001E408A">
        <w:rPr>
          <w:rFonts w:ascii="Times New Roman" w:hAnsi="Times New Roman" w:cs="Times New Roman"/>
          <w:sz w:val="24"/>
          <w:szCs w:val="24"/>
        </w:rPr>
        <w:t>are</w:t>
      </w:r>
      <w:r w:rsidR="00A92626" w:rsidRPr="001E408A">
        <w:rPr>
          <w:rFonts w:ascii="Times New Roman" w:hAnsi="Times New Roman" w:cs="Times New Roman"/>
          <w:sz w:val="24"/>
          <w:szCs w:val="24"/>
        </w:rPr>
        <w:t xml:space="preserve"> </w:t>
      </w:r>
      <w:r w:rsidR="00953869" w:rsidRPr="001E408A">
        <w:rPr>
          <w:rFonts w:ascii="Times New Roman" w:hAnsi="Times New Roman" w:cs="Times New Roman"/>
          <w:sz w:val="24"/>
          <w:szCs w:val="24"/>
        </w:rPr>
        <w:t xml:space="preserve">jointly </w:t>
      </w:r>
      <w:r w:rsidR="00607492" w:rsidRPr="001E408A">
        <w:rPr>
          <w:rFonts w:ascii="Times New Roman" w:hAnsi="Times New Roman" w:cs="Times New Roman"/>
          <w:sz w:val="24"/>
          <w:szCs w:val="24"/>
        </w:rPr>
        <w:t>ordered to pay</w:t>
      </w:r>
      <w:r w:rsidR="00912A4F">
        <w:rPr>
          <w:rFonts w:ascii="Times New Roman" w:hAnsi="Times New Roman" w:cs="Times New Roman"/>
          <w:sz w:val="24"/>
          <w:szCs w:val="24"/>
        </w:rPr>
        <w:t xml:space="preserve"> a financial sanction of</w:t>
      </w:r>
      <w:r w:rsidR="00607492" w:rsidRPr="001E408A">
        <w:rPr>
          <w:rFonts w:ascii="Times New Roman" w:hAnsi="Times New Roman" w:cs="Times New Roman"/>
          <w:sz w:val="24"/>
          <w:szCs w:val="24"/>
        </w:rPr>
        <w:t xml:space="preserve"> </w:t>
      </w:r>
      <w:r w:rsidR="00953869" w:rsidRPr="001E408A">
        <w:rPr>
          <w:rFonts w:ascii="Times New Roman" w:hAnsi="Times New Roman" w:cs="Times New Roman"/>
          <w:sz w:val="24"/>
          <w:szCs w:val="24"/>
        </w:rPr>
        <w:t>$</w:t>
      </w:r>
      <w:r w:rsidR="00A92626" w:rsidRPr="001E408A">
        <w:rPr>
          <w:rFonts w:ascii="Times New Roman" w:hAnsi="Times New Roman" w:cs="Times New Roman"/>
          <w:sz w:val="24"/>
          <w:szCs w:val="24"/>
        </w:rPr>
        <w:t>1,619,563</w:t>
      </w:r>
      <w:r w:rsidR="00912A4F">
        <w:rPr>
          <w:rFonts w:ascii="Times New Roman" w:hAnsi="Times New Roman" w:cs="Times New Roman"/>
          <w:sz w:val="24"/>
          <w:szCs w:val="24"/>
        </w:rPr>
        <w:t>,</w:t>
      </w:r>
      <w:r w:rsidR="00434105">
        <w:rPr>
          <w:rFonts w:ascii="Times New Roman" w:hAnsi="Times New Roman" w:cs="Times New Roman"/>
          <w:sz w:val="24"/>
          <w:szCs w:val="24"/>
        </w:rPr>
        <w:t xml:space="preserve"> representing the amount they </w:t>
      </w:r>
      <w:r w:rsidR="00912A4F" w:rsidRPr="00912A4F">
        <w:rPr>
          <w:rFonts w:ascii="Times New Roman" w:hAnsi="Times New Roman" w:cs="Times New Roman"/>
          <w:sz w:val="24"/>
          <w:szCs w:val="24"/>
        </w:rPr>
        <w:t>obtained</w:t>
      </w:r>
      <w:r w:rsidR="00912A4F">
        <w:rPr>
          <w:rFonts w:ascii="Times New Roman" w:hAnsi="Times New Roman" w:cs="Times New Roman"/>
          <w:sz w:val="24"/>
          <w:szCs w:val="24"/>
        </w:rPr>
        <w:t xml:space="preserve"> or </w:t>
      </w:r>
      <w:r w:rsidR="00434105">
        <w:rPr>
          <w:rFonts w:ascii="Times New Roman" w:hAnsi="Times New Roman" w:cs="Times New Roman"/>
          <w:sz w:val="24"/>
          <w:szCs w:val="24"/>
        </w:rPr>
        <w:t xml:space="preserve">avoided losing </w:t>
      </w:r>
      <w:r w:rsidR="00626226">
        <w:rPr>
          <w:rFonts w:ascii="Times New Roman" w:hAnsi="Times New Roman" w:cs="Times New Roman"/>
          <w:sz w:val="24"/>
          <w:szCs w:val="24"/>
        </w:rPr>
        <w:t>as a result of the misconduct.</w:t>
      </w:r>
    </w:p>
    <w:p w:rsidR="001E408A" w:rsidRDefault="001E408A" w:rsidP="001E408A">
      <w:pPr>
        <w:pStyle w:val="NoSpacing"/>
        <w:spacing w:line="276" w:lineRule="auto"/>
        <w:rPr>
          <w:rFonts w:ascii="Times New Roman" w:hAnsi="Times New Roman" w:cs="Times New Roman"/>
          <w:sz w:val="24"/>
          <w:szCs w:val="24"/>
        </w:rPr>
      </w:pPr>
    </w:p>
    <w:p w:rsidR="00DD3FC2" w:rsidRPr="001E408A" w:rsidRDefault="00DD3FC2"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In ordering these sanctions, the panel noted that they “engaged in a deliberate and extensive fraud which deprived investors of a large portion of their invested funds.”   </w:t>
      </w:r>
    </w:p>
    <w:p w:rsidR="001E408A" w:rsidRPr="001E408A" w:rsidRDefault="001E408A" w:rsidP="001E408A">
      <w:pPr>
        <w:pStyle w:val="NoSpacing"/>
        <w:spacing w:line="276" w:lineRule="auto"/>
        <w:rPr>
          <w:rFonts w:ascii="Times New Roman" w:hAnsi="Times New Roman" w:cs="Times New Roman"/>
          <w:sz w:val="24"/>
          <w:szCs w:val="24"/>
        </w:rPr>
      </w:pPr>
      <w:bookmarkStart w:id="0" w:name="_GoBack"/>
      <w:bookmarkEnd w:id="0"/>
    </w:p>
    <w:p w:rsidR="00250A8B" w:rsidRPr="001E408A" w:rsidRDefault="001E408A" w:rsidP="001E40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For his misconduct, </w:t>
      </w:r>
      <w:r w:rsidR="00953869" w:rsidRPr="001E408A">
        <w:rPr>
          <w:rFonts w:ascii="Times New Roman" w:hAnsi="Times New Roman" w:cs="Times New Roman"/>
          <w:sz w:val="24"/>
          <w:szCs w:val="24"/>
        </w:rPr>
        <w:t xml:space="preserve">Liao is ordered to pay $100,000 </w:t>
      </w:r>
      <w:r w:rsidR="00DD3FC2" w:rsidRPr="001E408A">
        <w:rPr>
          <w:rFonts w:ascii="Times New Roman" w:hAnsi="Times New Roman" w:cs="Times New Roman"/>
          <w:sz w:val="24"/>
          <w:szCs w:val="24"/>
        </w:rPr>
        <w:t>in administrative sanctions</w:t>
      </w:r>
      <w:r w:rsidR="00912A4F">
        <w:rPr>
          <w:rFonts w:ascii="Times New Roman" w:hAnsi="Times New Roman" w:cs="Times New Roman"/>
          <w:sz w:val="24"/>
          <w:szCs w:val="24"/>
        </w:rPr>
        <w:t xml:space="preserve"> and </w:t>
      </w:r>
      <w:r w:rsidR="00626226">
        <w:rPr>
          <w:rFonts w:ascii="Times New Roman" w:hAnsi="Times New Roman" w:cs="Times New Roman"/>
          <w:sz w:val="24"/>
          <w:szCs w:val="24"/>
        </w:rPr>
        <w:t>a financial sanction of</w:t>
      </w:r>
      <w:r w:rsidR="00953869" w:rsidRPr="001E408A">
        <w:rPr>
          <w:rFonts w:ascii="Times New Roman" w:hAnsi="Times New Roman" w:cs="Times New Roman"/>
          <w:sz w:val="24"/>
          <w:szCs w:val="24"/>
        </w:rPr>
        <w:t xml:space="preserve"> </w:t>
      </w:r>
      <w:r w:rsidR="00626226">
        <w:rPr>
          <w:rFonts w:ascii="Times New Roman" w:hAnsi="Times New Roman" w:cs="Times New Roman"/>
          <w:sz w:val="24"/>
          <w:szCs w:val="24"/>
        </w:rPr>
        <w:t xml:space="preserve">$68,530, representing the amount he </w:t>
      </w:r>
      <w:r w:rsidR="00626226" w:rsidRPr="00912A4F">
        <w:rPr>
          <w:rFonts w:ascii="Times New Roman" w:hAnsi="Times New Roman" w:cs="Times New Roman"/>
          <w:sz w:val="24"/>
          <w:szCs w:val="24"/>
        </w:rPr>
        <w:t>obtained</w:t>
      </w:r>
      <w:r w:rsidR="00626226">
        <w:rPr>
          <w:rFonts w:ascii="Times New Roman" w:hAnsi="Times New Roman" w:cs="Times New Roman"/>
          <w:sz w:val="24"/>
          <w:szCs w:val="24"/>
        </w:rPr>
        <w:t xml:space="preserve"> or avoided losing as a result of </w:t>
      </w:r>
      <w:r w:rsidR="00CC7510">
        <w:rPr>
          <w:rFonts w:ascii="Times New Roman" w:hAnsi="Times New Roman" w:cs="Times New Roman"/>
          <w:sz w:val="24"/>
          <w:szCs w:val="24"/>
        </w:rPr>
        <w:t xml:space="preserve">his </w:t>
      </w:r>
      <w:r w:rsidR="00626226">
        <w:rPr>
          <w:rFonts w:ascii="Times New Roman" w:hAnsi="Times New Roman" w:cs="Times New Roman"/>
          <w:sz w:val="24"/>
          <w:szCs w:val="24"/>
        </w:rPr>
        <w:t>misconduct.</w:t>
      </w:r>
    </w:p>
    <w:p w:rsidR="001E408A" w:rsidRPr="001E408A" w:rsidRDefault="001E408A" w:rsidP="001E408A">
      <w:pPr>
        <w:pStyle w:val="NoSpacing"/>
        <w:spacing w:line="276" w:lineRule="auto"/>
        <w:rPr>
          <w:rFonts w:ascii="Times New Roman" w:hAnsi="Times New Roman" w:cs="Times New Roman"/>
          <w:sz w:val="24"/>
          <w:szCs w:val="24"/>
        </w:rPr>
      </w:pPr>
    </w:p>
    <w:p w:rsidR="001E408A" w:rsidRPr="001E408A" w:rsidRDefault="00607492"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In addition to the financial sanctions, </w:t>
      </w:r>
      <w:r w:rsidR="00C47273" w:rsidRPr="001E408A">
        <w:rPr>
          <w:rFonts w:ascii="Times New Roman" w:hAnsi="Times New Roman" w:cs="Times New Roman"/>
          <w:sz w:val="24"/>
          <w:szCs w:val="24"/>
        </w:rPr>
        <w:t xml:space="preserve">Bezzasso </w:t>
      </w:r>
      <w:r w:rsidR="008D3D78" w:rsidRPr="001E408A">
        <w:rPr>
          <w:rFonts w:ascii="Times New Roman" w:hAnsi="Times New Roman" w:cs="Times New Roman"/>
          <w:sz w:val="24"/>
          <w:szCs w:val="24"/>
        </w:rPr>
        <w:t xml:space="preserve">is permanently banned </w:t>
      </w:r>
      <w:r w:rsidR="00A92626" w:rsidRPr="001E408A">
        <w:rPr>
          <w:rFonts w:ascii="Times New Roman" w:hAnsi="Times New Roman" w:cs="Times New Roman"/>
          <w:sz w:val="24"/>
          <w:szCs w:val="24"/>
        </w:rPr>
        <w:t xml:space="preserve">and </w:t>
      </w:r>
      <w:r w:rsidR="008D3D78" w:rsidRPr="001E408A">
        <w:rPr>
          <w:rFonts w:ascii="Times New Roman" w:hAnsi="Times New Roman" w:cs="Times New Roman"/>
          <w:sz w:val="24"/>
          <w:szCs w:val="24"/>
        </w:rPr>
        <w:t xml:space="preserve">Liao is </w:t>
      </w:r>
      <w:r w:rsidR="003F7F04" w:rsidRPr="001E408A">
        <w:rPr>
          <w:rFonts w:ascii="Times New Roman" w:hAnsi="Times New Roman" w:cs="Times New Roman"/>
          <w:sz w:val="24"/>
          <w:szCs w:val="24"/>
        </w:rPr>
        <w:t xml:space="preserve">prohibited for </w:t>
      </w:r>
      <w:r w:rsidR="008D3D78" w:rsidRPr="001E408A">
        <w:rPr>
          <w:rFonts w:ascii="Times New Roman" w:hAnsi="Times New Roman" w:cs="Times New Roman"/>
          <w:sz w:val="24"/>
          <w:szCs w:val="24"/>
        </w:rPr>
        <w:t xml:space="preserve">15 </w:t>
      </w:r>
      <w:r w:rsidR="003F7F04" w:rsidRPr="001E408A">
        <w:rPr>
          <w:rFonts w:ascii="Times New Roman" w:hAnsi="Times New Roman" w:cs="Times New Roman"/>
          <w:sz w:val="24"/>
          <w:szCs w:val="24"/>
        </w:rPr>
        <w:t>years from:</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relying on any exemption under the </w:t>
      </w:r>
      <w:r w:rsidRPr="002A0FBE">
        <w:rPr>
          <w:rFonts w:ascii="Times New Roman" w:hAnsi="Times New Roman" w:cs="Times New Roman"/>
          <w:i/>
          <w:sz w:val="24"/>
          <w:szCs w:val="24"/>
        </w:rPr>
        <w:t>Securities Act</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being a director or officer of any issuer or registrant </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being or acting as a registrant or promoter </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acting in a management or consultative capacity in connection with the securities market</w:t>
      </w:r>
    </w:p>
    <w:p w:rsidR="00401ABE"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and engaging in investor relations activities</w:t>
      </w:r>
    </w:p>
    <w:p w:rsidR="001E408A" w:rsidRPr="001E408A" w:rsidRDefault="001E408A" w:rsidP="001E408A">
      <w:pPr>
        <w:pStyle w:val="NoSpacing"/>
        <w:spacing w:line="276" w:lineRule="auto"/>
        <w:ind w:left="720"/>
        <w:rPr>
          <w:rFonts w:ascii="Times New Roman" w:hAnsi="Times New Roman" w:cs="Times New Roman"/>
          <w:sz w:val="24"/>
          <w:szCs w:val="24"/>
        </w:rPr>
      </w:pPr>
    </w:p>
    <w:p w:rsidR="00953869" w:rsidRDefault="00A92626" w:rsidP="002A0FBE">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They are also banned for the same time period</w:t>
      </w:r>
      <w:r w:rsidR="00912A4F">
        <w:rPr>
          <w:rFonts w:ascii="Times New Roman" w:hAnsi="Times New Roman" w:cs="Times New Roman"/>
          <w:sz w:val="24"/>
          <w:szCs w:val="24"/>
        </w:rPr>
        <w:t>s</w:t>
      </w:r>
      <w:r w:rsidRPr="001E408A">
        <w:rPr>
          <w:rFonts w:ascii="Times New Roman" w:hAnsi="Times New Roman" w:cs="Times New Roman"/>
          <w:sz w:val="24"/>
          <w:szCs w:val="24"/>
        </w:rPr>
        <w:t xml:space="preserve"> from trading in or purchasing securities or exchange contracts, although Liao is allowed to do so for personal use through a registered dealer</w:t>
      </w:r>
      <w:r w:rsidR="001E408A" w:rsidRPr="001E408A">
        <w:rPr>
          <w:rFonts w:ascii="Times New Roman" w:hAnsi="Times New Roman" w:cs="Times New Roman"/>
          <w:sz w:val="24"/>
          <w:szCs w:val="24"/>
        </w:rPr>
        <w:t>.</w:t>
      </w:r>
      <w:r w:rsidR="00912A4F">
        <w:rPr>
          <w:rFonts w:ascii="Times New Roman" w:hAnsi="Times New Roman" w:cs="Times New Roman"/>
          <w:sz w:val="24"/>
          <w:szCs w:val="24"/>
        </w:rPr>
        <w:t xml:space="preserve"> </w:t>
      </w:r>
      <w:r w:rsidR="00953869" w:rsidRPr="001E408A">
        <w:rPr>
          <w:rFonts w:ascii="Times New Roman" w:hAnsi="Times New Roman" w:cs="Times New Roman"/>
          <w:sz w:val="24"/>
          <w:szCs w:val="24"/>
        </w:rPr>
        <w:t>Bezzaz and Nexus are permanently banned from</w:t>
      </w:r>
      <w:r w:rsidR="00912A4F">
        <w:rPr>
          <w:rFonts w:ascii="Times New Roman" w:hAnsi="Times New Roman" w:cs="Times New Roman"/>
          <w:sz w:val="24"/>
          <w:szCs w:val="24"/>
        </w:rPr>
        <w:t xml:space="preserve"> </w:t>
      </w:r>
      <w:r w:rsidR="00953869" w:rsidRPr="001E408A">
        <w:rPr>
          <w:rFonts w:ascii="Times New Roman" w:hAnsi="Times New Roman" w:cs="Times New Roman"/>
          <w:sz w:val="24"/>
          <w:szCs w:val="24"/>
        </w:rPr>
        <w:t>trading in or purchasing securities or exchange contract</w:t>
      </w:r>
      <w:r w:rsidR="001E408A" w:rsidRPr="001E408A">
        <w:rPr>
          <w:rFonts w:ascii="Times New Roman" w:hAnsi="Times New Roman" w:cs="Times New Roman"/>
          <w:sz w:val="24"/>
          <w:szCs w:val="24"/>
        </w:rPr>
        <w:t xml:space="preserve">s </w:t>
      </w:r>
      <w:r w:rsidR="00953869" w:rsidRPr="001E408A">
        <w:rPr>
          <w:rFonts w:ascii="Times New Roman" w:hAnsi="Times New Roman" w:cs="Times New Roman"/>
          <w:sz w:val="24"/>
          <w:szCs w:val="24"/>
        </w:rPr>
        <w:t>and engaging in investor relations activities</w:t>
      </w:r>
      <w:r w:rsidR="00912A4F">
        <w:rPr>
          <w:rFonts w:ascii="Times New Roman" w:hAnsi="Times New Roman" w:cs="Times New Roman"/>
          <w:sz w:val="24"/>
          <w:szCs w:val="24"/>
        </w:rPr>
        <w:t>.</w:t>
      </w:r>
    </w:p>
    <w:p w:rsid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b/>
          <w:sz w:val="24"/>
          <w:szCs w:val="24"/>
          <w:u w:val="single"/>
        </w:rPr>
      </w:pPr>
      <w:r w:rsidRPr="001E408A">
        <w:rPr>
          <w:rFonts w:ascii="Times New Roman" w:hAnsi="Times New Roman" w:cs="Times New Roman"/>
          <w:b/>
          <w:sz w:val="24"/>
          <w:szCs w:val="24"/>
          <w:u w:val="single"/>
        </w:rPr>
        <w:t>About the British Columbia Securities Commission</w:t>
      </w:r>
      <w:r w:rsidR="00F45973" w:rsidRPr="001E408A">
        <w:rPr>
          <w:rFonts w:ascii="Times New Roman" w:hAnsi="Times New Roman" w:cs="Times New Roman"/>
          <w:b/>
          <w:sz w:val="24"/>
          <w:szCs w:val="24"/>
          <w:u w:val="single"/>
        </w:rPr>
        <w:t xml:space="preserve"> (</w:t>
      </w:r>
      <w:hyperlink r:id="rId9" w:history="1">
        <w:r w:rsidR="00F45973" w:rsidRPr="001E408A">
          <w:rPr>
            <w:rFonts w:ascii="Times New Roman" w:hAnsi="Times New Roman" w:cs="Times New Roman"/>
            <w:b/>
            <w:sz w:val="24"/>
            <w:szCs w:val="24"/>
            <w:u w:val="single"/>
          </w:rPr>
          <w:t>www.bcsc.bc.ca</w:t>
        </w:r>
      </w:hyperlink>
      <w:r w:rsidR="00F45973" w:rsidRPr="001E408A">
        <w:rPr>
          <w:rFonts w:ascii="Times New Roman" w:hAnsi="Times New Roman" w:cs="Times New Roman"/>
          <w:b/>
          <w:sz w:val="24"/>
          <w:szCs w:val="24"/>
          <w:u w:val="single"/>
        </w:rPr>
        <w:t xml:space="preserve">) </w:t>
      </w:r>
      <w:r w:rsidRPr="001E408A">
        <w:rPr>
          <w:rFonts w:ascii="Times New Roman" w:hAnsi="Times New Roman" w:cs="Times New Roman"/>
          <w:b/>
          <w:sz w:val="24"/>
          <w:szCs w:val="24"/>
          <w:u w:val="single"/>
        </w:rPr>
        <w:t xml:space="preserve"> </w:t>
      </w:r>
    </w:p>
    <w:p w:rsidR="001E408A" w:rsidRPr="001E408A" w:rsidRDefault="001E408A" w:rsidP="001E408A">
      <w:pPr>
        <w:pStyle w:val="NoSpacing"/>
        <w:spacing w:line="276" w:lineRule="auto"/>
        <w:rPr>
          <w:rFonts w:ascii="Times New Roman" w:hAnsi="Times New Roman" w:cs="Times New Roman"/>
          <w:b/>
          <w:sz w:val="24"/>
          <w:szCs w:val="24"/>
          <w:u w:val="single"/>
        </w:rPr>
      </w:pPr>
    </w:p>
    <w:p w:rsidR="00DD5FEF" w:rsidRDefault="00C90FEE" w:rsidP="00DD5FEF">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The British Columbia Securities Commission is the independent provincial government agency responsible for regulating capital markets in British Columbia through the administration of the Securities Act. Our mission is to protect and promote the public interest by fostering:</w:t>
      </w:r>
    </w:p>
    <w:p w:rsidR="00C90FEE" w:rsidRPr="001E408A" w:rsidRDefault="00C90FEE" w:rsidP="002A0FBE">
      <w:pPr>
        <w:pStyle w:val="NoSpacing"/>
        <w:numPr>
          <w:ilvl w:val="0"/>
          <w:numId w:val="19"/>
        </w:numPr>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 securities market that is fair and warrants public confidence </w:t>
      </w:r>
    </w:p>
    <w:p w:rsidR="00C90FEE" w:rsidRPr="001E408A" w:rsidRDefault="00C90FEE" w:rsidP="001E408A">
      <w:pPr>
        <w:pStyle w:val="NoSpacing"/>
        <w:numPr>
          <w:ilvl w:val="0"/>
          <w:numId w:val="17"/>
        </w:numPr>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 dynamic and competitive securities industry that provides investment opportunities and access to capital </w:t>
      </w:r>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Media Contact:</w:t>
      </w:r>
      <w:r w:rsidRPr="001E408A">
        <w:rPr>
          <w:rFonts w:ascii="Times New Roman" w:hAnsi="Times New Roman" w:cs="Times New Roman"/>
          <w:sz w:val="24"/>
          <w:szCs w:val="24"/>
        </w:rPr>
        <w:br/>
      </w:r>
      <w:r w:rsidR="00A92626" w:rsidRPr="001E408A">
        <w:rPr>
          <w:rFonts w:ascii="Times New Roman" w:hAnsi="Times New Roman" w:cs="Times New Roman"/>
          <w:sz w:val="24"/>
          <w:szCs w:val="24"/>
        </w:rPr>
        <w:t>Elise Palmer</w:t>
      </w:r>
      <w:r w:rsidR="00A92626" w:rsidRPr="001E408A">
        <w:rPr>
          <w:rFonts w:ascii="Times New Roman" w:hAnsi="Times New Roman" w:cs="Times New Roman"/>
          <w:sz w:val="24"/>
          <w:szCs w:val="24"/>
        </w:rPr>
        <w:br/>
      </w:r>
      <w:r w:rsidRPr="001E408A">
        <w:rPr>
          <w:rFonts w:ascii="Times New Roman" w:hAnsi="Times New Roman" w:cs="Times New Roman"/>
          <w:sz w:val="24"/>
          <w:szCs w:val="24"/>
        </w:rPr>
        <w:t>604-899-</w:t>
      </w:r>
      <w:r w:rsidR="001F1766" w:rsidRPr="001E408A">
        <w:rPr>
          <w:rFonts w:ascii="Times New Roman" w:hAnsi="Times New Roman" w:cs="Times New Roman"/>
          <w:sz w:val="24"/>
          <w:szCs w:val="24"/>
        </w:rPr>
        <w:t>6830</w:t>
      </w:r>
      <w:r w:rsidR="00DF7240" w:rsidRPr="001E408A">
        <w:rPr>
          <w:rFonts w:ascii="Times New Roman" w:hAnsi="Times New Roman" w:cs="Times New Roman"/>
          <w:sz w:val="24"/>
          <w:szCs w:val="24"/>
        </w:rPr>
        <w:t xml:space="preserve"> </w:t>
      </w:r>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Public inquiries:</w:t>
      </w:r>
      <w:r w:rsidRPr="001E408A">
        <w:rPr>
          <w:rFonts w:ascii="Times New Roman" w:hAnsi="Times New Roman" w:cs="Times New Roman"/>
          <w:sz w:val="24"/>
          <w:szCs w:val="24"/>
        </w:rPr>
        <w:br/>
        <w:t>604-899-6854 or 1-800-373-6393 (toll free)</w:t>
      </w:r>
      <w:r w:rsidRPr="001E408A">
        <w:rPr>
          <w:rFonts w:ascii="Times New Roman" w:hAnsi="Times New Roman" w:cs="Times New Roman"/>
          <w:sz w:val="24"/>
          <w:szCs w:val="24"/>
        </w:rPr>
        <w:br/>
      </w:r>
      <w:hyperlink r:id="rId10" w:history="1">
        <w:r w:rsidRPr="001E408A">
          <w:rPr>
            <w:rFonts w:ascii="Times New Roman" w:hAnsi="Times New Roman" w:cs="Times New Roman"/>
            <w:sz w:val="24"/>
            <w:szCs w:val="24"/>
          </w:rPr>
          <w:t>inquiries@bcsc.bc.ca</w:t>
        </w:r>
      </w:hyperlink>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Learn how to protect yourself and become a more informed investor at </w:t>
      </w:r>
      <w:hyperlink r:id="rId11" w:tgtFrame="_blank" w:tooltip="www.investright.org" w:history="1">
        <w:r w:rsidRPr="001E408A">
          <w:rPr>
            <w:rFonts w:ascii="Times New Roman" w:hAnsi="Times New Roman" w:cs="Times New Roman"/>
            <w:sz w:val="24"/>
            <w:szCs w:val="24"/>
          </w:rPr>
          <w:t>www.investright.org</w:t>
        </w:r>
      </w:hyperlink>
    </w:p>
    <w:p w:rsidR="00C90FEE" w:rsidRPr="001E408A" w:rsidRDefault="00C90FEE" w:rsidP="001E408A">
      <w:pPr>
        <w:pStyle w:val="NoSpacing"/>
        <w:spacing w:line="276" w:lineRule="auto"/>
        <w:rPr>
          <w:rFonts w:ascii="Times New Roman" w:hAnsi="Times New Roman" w:cs="Times New Roman"/>
          <w:sz w:val="24"/>
          <w:szCs w:val="24"/>
        </w:rPr>
      </w:pPr>
    </w:p>
    <w:sectPr w:rsidR="00C90FEE" w:rsidRPr="001E408A" w:rsidSect="00C90FEE">
      <w:headerReference w:type="default" r:id="rId12"/>
      <w:footerReference w:type="default" r:id="rId1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F3" w:rsidRDefault="000647F3" w:rsidP="00493D25">
      <w:pPr>
        <w:spacing w:after="0" w:line="240" w:lineRule="auto"/>
      </w:pPr>
      <w:r>
        <w:separator/>
      </w:r>
    </w:p>
  </w:endnote>
  <w:endnote w:type="continuationSeparator" w:id="0">
    <w:p w:rsidR="000647F3" w:rsidRDefault="000647F3" w:rsidP="0049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83" w:rsidRDefault="00F22B83" w:rsidP="00F22B83">
    <w:pPr>
      <w:pStyle w:val="Footer"/>
      <w:rPr>
        <w:sz w:val="20"/>
      </w:rPr>
    </w:pPr>
    <w:r>
      <w:rPr>
        <w:sz w:val="20"/>
      </w:rPr>
      <w:tab/>
    </w:r>
    <w:r>
      <w:rPr>
        <w:sz w:val="20"/>
      </w:rPr>
      <w:tab/>
    </w:r>
  </w:p>
  <w:p w:rsidR="00BF0802" w:rsidRDefault="00BF0802" w:rsidP="00BF0802">
    <w:pPr>
      <w:pStyle w:val="Footer"/>
      <w:rPr>
        <w:sz w:val="20"/>
      </w:rPr>
    </w:pPr>
    <w:r>
      <w:rPr>
        <w:sz w:val="20"/>
      </w:rPr>
      <w:tab/>
    </w:r>
    <w:r>
      <w:rPr>
        <w:sz w:val="20"/>
      </w:rPr>
      <w:tab/>
    </w:r>
  </w:p>
  <w:p w:rsidR="005B6D9C" w:rsidRDefault="005B6D9C" w:rsidP="005B6D9C">
    <w:pPr>
      <w:pStyle w:val="Footer"/>
      <w:rPr>
        <w:sz w:val="20"/>
      </w:rPr>
    </w:pPr>
    <w:r>
      <w:rPr>
        <w:sz w:val="20"/>
      </w:rPr>
      <w:tab/>
    </w:r>
    <w:r>
      <w:rPr>
        <w:sz w:val="20"/>
      </w:rPr>
      <w:tab/>
    </w:r>
  </w:p>
  <w:p w:rsidR="00581A9E" w:rsidRPr="00DF7240" w:rsidRDefault="00581A9E" w:rsidP="00AC6D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F3" w:rsidRDefault="000647F3" w:rsidP="00493D25">
      <w:pPr>
        <w:spacing w:after="0" w:line="240" w:lineRule="auto"/>
      </w:pPr>
      <w:r>
        <w:separator/>
      </w:r>
    </w:p>
  </w:footnote>
  <w:footnote w:type="continuationSeparator" w:id="0">
    <w:p w:rsidR="000647F3" w:rsidRDefault="000647F3" w:rsidP="0049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92" w:type="dxa"/>
      <w:tblLayout w:type="fixed"/>
      <w:tblCellMar>
        <w:left w:w="0" w:type="dxa"/>
        <w:right w:w="0" w:type="dxa"/>
      </w:tblCellMar>
      <w:tblLook w:val="0000" w:firstRow="0" w:lastRow="0" w:firstColumn="0" w:lastColumn="0" w:noHBand="0" w:noVBand="0"/>
    </w:tblPr>
    <w:tblGrid>
      <w:gridCol w:w="1612"/>
      <w:gridCol w:w="3663"/>
      <w:gridCol w:w="6227"/>
    </w:tblGrid>
    <w:tr w:rsidR="00C90FEE" w:rsidRPr="00272590" w:rsidTr="00A64B01">
      <w:trPr>
        <w:cantSplit/>
        <w:trHeight w:hRule="exact" w:val="1530"/>
      </w:trPr>
      <w:tc>
        <w:tcPr>
          <w:tcW w:w="1612" w:type="dxa"/>
        </w:tcPr>
        <w:p w:rsidR="00C90FEE" w:rsidRPr="00272590" w:rsidRDefault="0033757D" w:rsidP="00A64B01">
          <w:pPr>
            <w:spacing w:after="120"/>
            <w:ind w:left="-108"/>
            <w:jc w:val="center"/>
            <w:rPr>
              <w:rFonts w:ascii="Times New Roman" w:eastAsia="Calibri" w:hAnsi="Times New Roman"/>
              <w:sz w:val="24"/>
            </w:rPr>
          </w:pPr>
          <w:r>
            <w:rPr>
              <w:rFonts w:ascii="Times New Roman" w:eastAsia="Calibri" w:hAnsi="Times New Roman"/>
              <w:noProof/>
              <w:sz w:val="24"/>
            </w:rPr>
            <w:drawing>
              <wp:anchor distT="0" distB="0" distL="114300" distR="114300" simplePos="0" relativeHeight="251658240" behindDoc="1" locked="0" layoutInCell="1" allowOverlap="1" wp14:anchorId="03D5394B" wp14:editId="218096FA">
                <wp:simplePos x="0" y="0"/>
                <wp:positionH relativeFrom="column">
                  <wp:posOffset>104775</wp:posOffset>
                </wp:positionH>
                <wp:positionV relativeFrom="paragraph">
                  <wp:posOffset>0</wp:posOffset>
                </wp:positionV>
                <wp:extent cx="744855" cy="973455"/>
                <wp:effectExtent l="0" t="0" r="0" b="0"/>
                <wp:wrapTight wrapText="bothSides">
                  <wp:wrapPolygon edited="0">
                    <wp:start x="0" y="0"/>
                    <wp:lineTo x="0" y="21135"/>
                    <wp:lineTo x="20992" y="21135"/>
                    <wp:lineTo x="20992" y="0"/>
                    <wp:lineTo x="0" y="0"/>
                  </wp:wrapPolygon>
                </wp:wrapTight>
                <wp:docPr id="2" name="Picture 2" descr="Q:\Communication and Education\Media\Design\BCSC LOGO\BCSC logo - Hi Res 2018\_BCSC logo_originals_2018_re-creation\_BCSC_2018 logo-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ommunication and Education\Media\Design\BCSC LOGO\BCSC logo - Hi Res 2018\_BCSC logo_originals_2018_re-creation\_BCSC_2018 logo-icon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63" w:type="dxa"/>
        </w:tcPr>
        <w:p w:rsidR="00C90FEE" w:rsidRPr="00272590" w:rsidRDefault="00C90FEE" w:rsidP="00A64B01">
          <w:pPr>
            <w:tabs>
              <w:tab w:val="left" w:pos="3121"/>
            </w:tabs>
            <w:spacing w:before="120" w:after="120"/>
            <w:jc w:val="both"/>
            <w:rPr>
              <w:rFonts w:ascii="Arial" w:eastAsia="Calibri" w:hAnsi="Arial"/>
              <w:b/>
              <w:sz w:val="24"/>
            </w:rPr>
          </w:pPr>
          <w:r w:rsidRPr="00272590">
            <w:rPr>
              <w:rFonts w:ascii="Arial" w:eastAsia="Calibri" w:hAnsi="Arial"/>
              <w:b/>
              <w:sz w:val="24"/>
            </w:rPr>
            <w:t>British Columbia</w:t>
          </w:r>
        </w:p>
        <w:p w:rsidR="00C90FEE" w:rsidRPr="00272590" w:rsidRDefault="00C90FEE" w:rsidP="00A64B01">
          <w:pPr>
            <w:tabs>
              <w:tab w:val="left" w:pos="3121"/>
            </w:tabs>
            <w:spacing w:after="120"/>
            <w:jc w:val="both"/>
            <w:rPr>
              <w:rFonts w:ascii="Arial" w:eastAsia="Calibri" w:hAnsi="Arial"/>
              <w:sz w:val="24"/>
            </w:rPr>
          </w:pPr>
          <w:r w:rsidRPr="00272590">
            <w:rPr>
              <w:rFonts w:ascii="Arial" w:eastAsia="Calibri" w:hAnsi="Arial"/>
              <w:b/>
              <w:sz w:val="24"/>
            </w:rPr>
            <w:t>Securities Commission</w:t>
          </w:r>
        </w:p>
        <w:p w:rsidR="00C90FEE" w:rsidRPr="00272590" w:rsidRDefault="00C90FEE" w:rsidP="00A64B01">
          <w:pPr>
            <w:tabs>
              <w:tab w:val="left" w:pos="6462"/>
            </w:tabs>
            <w:spacing w:after="120"/>
            <w:jc w:val="both"/>
            <w:rPr>
              <w:rFonts w:ascii="Arial" w:eastAsia="Calibri" w:hAnsi="Arial"/>
              <w:sz w:val="16"/>
            </w:rPr>
          </w:pPr>
        </w:p>
        <w:p w:rsidR="00C90FEE" w:rsidRPr="00272590" w:rsidRDefault="00C90FEE" w:rsidP="00A64B01">
          <w:pPr>
            <w:tabs>
              <w:tab w:val="left" w:pos="6462"/>
            </w:tabs>
            <w:spacing w:after="120"/>
            <w:jc w:val="both"/>
            <w:rPr>
              <w:rFonts w:ascii="Arial" w:eastAsia="Calibri" w:hAnsi="Arial"/>
              <w:sz w:val="16"/>
            </w:rPr>
          </w:pPr>
        </w:p>
        <w:p w:rsidR="00C90FEE" w:rsidRPr="00272590" w:rsidRDefault="00C90FEE" w:rsidP="00A64B01">
          <w:pPr>
            <w:tabs>
              <w:tab w:val="left" w:pos="6462"/>
            </w:tabs>
            <w:spacing w:before="40" w:after="120"/>
            <w:jc w:val="both"/>
            <w:rPr>
              <w:rFonts w:ascii="Arial" w:eastAsia="Calibri" w:hAnsi="Arial"/>
              <w:sz w:val="16"/>
            </w:rPr>
          </w:pPr>
          <w:bookmarkStart w:id="1" w:name="Division"/>
          <w:bookmarkEnd w:id="1"/>
        </w:p>
        <w:p w:rsidR="00C90FEE" w:rsidRPr="00272590" w:rsidRDefault="00C90FEE" w:rsidP="00A64B01">
          <w:pPr>
            <w:spacing w:after="120"/>
            <w:jc w:val="both"/>
            <w:rPr>
              <w:rFonts w:ascii="Arial" w:eastAsia="Calibri" w:hAnsi="Arial"/>
              <w:sz w:val="24"/>
            </w:rPr>
          </w:pPr>
        </w:p>
      </w:tc>
      <w:tc>
        <w:tcPr>
          <w:tcW w:w="6227" w:type="dxa"/>
        </w:tcPr>
        <w:p w:rsidR="00C90FEE" w:rsidRPr="00272590" w:rsidRDefault="00C90FEE" w:rsidP="00A64B01">
          <w:pPr>
            <w:tabs>
              <w:tab w:val="left" w:pos="856"/>
            </w:tabs>
            <w:spacing w:after="120"/>
            <w:rPr>
              <w:rFonts w:ascii="Arial" w:eastAsia="Calibri" w:hAnsi="Arial"/>
              <w:sz w:val="44"/>
            </w:rPr>
          </w:pPr>
          <w:r w:rsidRPr="00272590">
            <w:rPr>
              <w:rFonts w:ascii="Arial" w:eastAsia="Calibri" w:hAnsi="Arial"/>
              <w:sz w:val="44"/>
            </w:rPr>
            <w:t>News Release</w:t>
          </w:r>
        </w:p>
      </w:tc>
    </w:tr>
  </w:tbl>
  <w:p w:rsidR="00C90FEE" w:rsidRDefault="00C90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60E"/>
    <w:multiLevelType w:val="hybridMultilevel"/>
    <w:tmpl w:val="E6BE84E8"/>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 w15:restartNumberingAfterBreak="0">
    <w:nsid w:val="0A324CA3"/>
    <w:multiLevelType w:val="hybridMultilevel"/>
    <w:tmpl w:val="77BC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27718"/>
    <w:multiLevelType w:val="hybridMultilevel"/>
    <w:tmpl w:val="66C8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21B7"/>
    <w:multiLevelType w:val="hybridMultilevel"/>
    <w:tmpl w:val="36328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E77B1"/>
    <w:multiLevelType w:val="hybridMultilevel"/>
    <w:tmpl w:val="2982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54E6B"/>
    <w:multiLevelType w:val="hybridMultilevel"/>
    <w:tmpl w:val="F27C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8636B"/>
    <w:multiLevelType w:val="hybridMultilevel"/>
    <w:tmpl w:val="A3B4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85F73"/>
    <w:multiLevelType w:val="hybridMultilevel"/>
    <w:tmpl w:val="2CAE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F2FEB"/>
    <w:multiLevelType w:val="hybridMultilevel"/>
    <w:tmpl w:val="13F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812F7"/>
    <w:multiLevelType w:val="multilevel"/>
    <w:tmpl w:val="8880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A13B8"/>
    <w:multiLevelType w:val="hybridMultilevel"/>
    <w:tmpl w:val="7A4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57BC0"/>
    <w:multiLevelType w:val="multilevel"/>
    <w:tmpl w:val="A6E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72C1A"/>
    <w:multiLevelType w:val="hybridMultilevel"/>
    <w:tmpl w:val="1CF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33D0C"/>
    <w:multiLevelType w:val="hybridMultilevel"/>
    <w:tmpl w:val="8746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A7C96"/>
    <w:multiLevelType w:val="multilevel"/>
    <w:tmpl w:val="95D2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302861"/>
    <w:multiLevelType w:val="hybridMultilevel"/>
    <w:tmpl w:val="949C9DDC"/>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6" w15:restartNumberingAfterBreak="0">
    <w:nsid w:val="7C5632AD"/>
    <w:multiLevelType w:val="multilevel"/>
    <w:tmpl w:val="AC0A8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D630321"/>
    <w:multiLevelType w:val="hybridMultilevel"/>
    <w:tmpl w:val="8D3CDCA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8" w15:restartNumberingAfterBreak="0">
    <w:nsid w:val="7EBF37BE"/>
    <w:multiLevelType w:val="hybridMultilevel"/>
    <w:tmpl w:val="2BB05B98"/>
    <w:lvl w:ilvl="0" w:tplc="30105A4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13"/>
  </w:num>
  <w:num w:numId="5">
    <w:abstractNumId w:val="14"/>
  </w:num>
  <w:num w:numId="6">
    <w:abstractNumId w:val="18"/>
  </w:num>
  <w:num w:numId="7">
    <w:abstractNumId w:val="11"/>
  </w:num>
  <w:num w:numId="8">
    <w:abstractNumId w:val="17"/>
  </w:num>
  <w:num w:numId="9">
    <w:abstractNumId w:val="0"/>
  </w:num>
  <w:num w:numId="10">
    <w:abstractNumId w:val="5"/>
  </w:num>
  <w:num w:numId="11">
    <w:abstractNumId w:val="6"/>
  </w:num>
  <w:num w:numId="12">
    <w:abstractNumId w:val="1"/>
  </w:num>
  <w:num w:numId="13">
    <w:abstractNumId w:val="15"/>
  </w:num>
  <w:num w:numId="14">
    <w:abstractNumId w:val="7"/>
  </w:num>
  <w:num w:numId="15">
    <w:abstractNumId w:val="8"/>
  </w:num>
  <w:num w:numId="16">
    <w:abstractNumId w:val="2"/>
  </w:num>
  <w:num w:numId="17">
    <w:abstractNumId w:val="12"/>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C"/>
    <w:rsid w:val="000035D7"/>
    <w:rsid w:val="00005172"/>
    <w:rsid w:val="00012324"/>
    <w:rsid w:val="00012CD7"/>
    <w:rsid w:val="0001670A"/>
    <w:rsid w:val="00020E7E"/>
    <w:rsid w:val="00024B44"/>
    <w:rsid w:val="00026A06"/>
    <w:rsid w:val="00037A46"/>
    <w:rsid w:val="0005443F"/>
    <w:rsid w:val="000572B2"/>
    <w:rsid w:val="00063BA8"/>
    <w:rsid w:val="000647F3"/>
    <w:rsid w:val="00065051"/>
    <w:rsid w:val="00066097"/>
    <w:rsid w:val="000817CC"/>
    <w:rsid w:val="00091E36"/>
    <w:rsid w:val="00093BCD"/>
    <w:rsid w:val="000B7516"/>
    <w:rsid w:val="000D1440"/>
    <w:rsid w:val="000D3E2F"/>
    <w:rsid w:val="000D550B"/>
    <w:rsid w:val="000D5C5C"/>
    <w:rsid w:val="00102B07"/>
    <w:rsid w:val="00103D68"/>
    <w:rsid w:val="00114B5A"/>
    <w:rsid w:val="00121784"/>
    <w:rsid w:val="0013087D"/>
    <w:rsid w:val="00140D2A"/>
    <w:rsid w:val="00170181"/>
    <w:rsid w:val="00181820"/>
    <w:rsid w:val="00182082"/>
    <w:rsid w:val="0018469B"/>
    <w:rsid w:val="00195104"/>
    <w:rsid w:val="001A2110"/>
    <w:rsid w:val="001A2E18"/>
    <w:rsid w:val="001B0876"/>
    <w:rsid w:val="001D11CF"/>
    <w:rsid w:val="001D58E5"/>
    <w:rsid w:val="001D62EA"/>
    <w:rsid w:val="001E408A"/>
    <w:rsid w:val="001E5BD2"/>
    <w:rsid w:val="001F166C"/>
    <w:rsid w:val="001F1766"/>
    <w:rsid w:val="00203CBC"/>
    <w:rsid w:val="002045CD"/>
    <w:rsid w:val="00213E0F"/>
    <w:rsid w:val="0021680D"/>
    <w:rsid w:val="002170EB"/>
    <w:rsid w:val="00235D12"/>
    <w:rsid w:val="00240CF9"/>
    <w:rsid w:val="002418E5"/>
    <w:rsid w:val="00250A8B"/>
    <w:rsid w:val="002533AD"/>
    <w:rsid w:val="00254EF1"/>
    <w:rsid w:val="002616BA"/>
    <w:rsid w:val="00270BC7"/>
    <w:rsid w:val="00274B75"/>
    <w:rsid w:val="002804F1"/>
    <w:rsid w:val="00281C06"/>
    <w:rsid w:val="00282CA3"/>
    <w:rsid w:val="00283A91"/>
    <w:rsid w:val="002A0FBE"/>
    <w:rsid w:val="002A4283"/>
    <w:rsid w:val="002B0A42"/>
    <w:rsid w:val="002B1D4E"/>
    <w:rsid w:val="002B6DA5"/>
    <w:rsid w:val="002B6F24"/>
    <w:rsid w:val="002C38BA"/>
    <w:rsid w:val="002C4813"/>
    <w:rsid w:val="002C67C4"/>
    <w:rsid w:val="002D69B2"/>
    <w:rsid w:val="002E2152"/>
    <w:rsid w:val="002F79A9"/>
    <w:rsid w:val="0030094C"/>
    <w:rsid w:val="00302DC9"/>
    <w:rsid w:val="00303DD1"/>
    <w:rsid w:val="00305918"/>
    <w:rsid w:val="003073A3"/>
    <w:rsid w:val="00307EEC"/>
    <w:rsid w:val="003132E8"/>
    <w:rsid w:val="00325596"/>
    <w:rsid w:val="003276C1"/>
    <w:rsid w:val="003309CC"/>
    <w:rsid w:val="00331FDD"/>
    <w:rsid w:val="0033225F"/>
    <w:rsid w:val="00333736"/>
    <w:rsid w:val="0033757D"/>
    <w:rsid w:val="00337794"/>
    <w:rsid w:val="00340CD6"/>
    <w:rsid w:val="00343F74"/>
    <w:rsid w:val="00347C84"/>
    <w:rsid w:val="00355CF4"/>
    <w:rsid w:val="00356450"/>
    <w:rsid w:val="00376874"/>
    <w:rsid w:val="003808FD"/>
    <w:rsid w:val="00381195"/>
    <w:rsid w:val="003957FD"/>
    <w:rsid w:val="00397315"/>
    <w:rsid w:val="003A160D"/>
    <w:rsid w:val="003B72EE"/>
    <w:rsid w:val="003C1C8D"/>
    <w:rsid w:val="003C2914"/>
    <w:rsid w:val="003C6E10"/>
    <w:rsid w:val="003D434F"/>
    <w:rsid w:val="003D6A1E"/>
    <w:rsid w:val="003E5D7F"/>
    <w:rsid w:val="003E72A6"/>
    <w:rsid w:val="003E7610"/>
    <w:rsid w:val="003F0AFA"/>
    <w:rsid w:val="003F1C1F"/>
    <w:rsid w:val="003F2450"/>
    <w:rsid w:val="003F6485"/>
    <w:rsid w:val="003F7F04"/>
    <w:rsid w:val="004002C3"/>
    <w:rsid w:val="00401ABE"/>
    <w:rsid w:val="00402ADC"/>
    <w:rsid w:val="0040720C"/>
    <w:rsid w:val="004136C8"/>
    <w:rsid w:val="00417C93"/>
    <w:rsid w:val="0042333E"/>
    <w:rsid w:val="00427619"/>
    <w:rsid w:val="00434105"/>
    <w:rsid w:val="004454B0"/>
    <w:rsid w:val="00446CA4"/>
    <w:rsid w:val="00447C63"/>
    <w:rsid w:val="00460833"/>
    <w:rsid w:val="00460B8E"/>
    <w:rsid w:val="00467FE7"/>
    <w:rsid w:val="00474F6F"/>
    <w:rsid w:val="00486107"/>
    <w:rsid w:val="00493D25"/>
    <w:rsid w:val="0049479D"/>
    <w:rsid w:val="00495EBC"/>
    <w:rsid w:val="004A0D61"/>
    <w:rsid w:val="004A3408"/>
    <w:rsid w:val="004A45C3"/>
    <w:rsid w:val="004A5391"/>
    <w:rsid w:val="004B1DA9"/>
    <w:rsid w:val="004B2A07"/>
    <w:rsid w:val="004B30D4"/>
    <w:rsid w:val="004C3A46"/>
    <w:rsid w:val="004D58E6"/>
    <w:rsid w:val="004D6BFB"/>
    <w:rsid w:val="004D6F80"/>
    <w:rsid w:val="004E598B"/>
    <w:rsid w:val="004F32A1"/>
    <w:rsid w:val="005005CF"/>
    <w:rsid w:val="00503A17"/>
    <w:rsid w:val="005102B5"/>
    <w:rsid w:val="005142FD"/>
    <w:rsid w:val="00522EC5"/>
    <w:rsid w:val="00531B4B"/>
    <w:rsid w:val="005342FC"/>
    <w:rsid w:val="005462B3"/>
    <w:rsid w:val="005471E0"/>
    <w:rsid w:val="005536B4"/>
    <w:rsid w:val="00565CCB"/>
    <w:rsid w:val="00574C8E"/>
    <w:rsid w:val="00581A9E"/>
    <w:rsid w:val="005833BE"/>
    <w:rsid w:val="0059191A"/>
    <w:rsid w:val="005945D1"/>
    <w:rsid w:val="005A0C7F"/>
    <w:rsid w:val="005A2E6C"/>
    <w:rsid w:val="005A6B33"/>
    <w:rsid w:val="005B0C62"/>
    <w:rsid w:val="005B6D9C"/>
    <w:rsid w:val="005B7144"/>
    <w:rsid w:val="005D1DE1"/>
    <w:rsid w:val="005E037A"/>
    <w:rsid w:val="005E147E"/>
    <w:rsid w:val="005F5D35"/>
    <w:rsid w:val="0060048D"/>
    <w:rsid w:val="00607492"/>
    <w:rsid w:val="006151EF"/>
    <w:rsid w:val="00626226"/>
    <w:rsid w:val="00630C7B"/>
    <w:rsid w:val="006332E4"/>
    <w:rsid w:val="00633D7A"/>
    <w:rsid w:val="00645EAF"/>
    <w:rsid w:val="006511D8"/>
    <w:rsid w:val="00664729"/>
    <w:rsid w:val="00670A41"/>
    <w:rsid w:val="00676782"/>
    <w:rsid w:val="006842FC"/>
    <w:rsid w:val="0068519A"/>
    <w:rsid w:val="00690E43"/>
    <w:rsid w:val="00696B75"/>
    <w:rsid w:val="006A07E9"/>
    <w:rsid w:val="006A14C2"/>
    <w:rsid w:val="006A2E25"/>
    <w:rsid w:val="006A4D2F"/>
    <w:rsid w:val="006A62BB"/>
    <w:rsid w:val="006B1A90"/>
    <w:rsid w:val="006B67C4"/>
    <w:rsid w:val="006B76F7"/>
    <w:rsid w:val="006C077C"/>
    <w:rsid w:val="006C2ECD"/>
    <w:rsid w:val="006D3268"/>
    <w:rsid w:val="006D7197"/>
    <w:rsid w:val="006E5459"/>
    <w:rsid w:val="006F6315"/>
    <w:rsid w:val="00703B38"/>
    <w:rsid w:val="00707BF2"/>
    <w:rsid w:val="00712C4C"/>
    <w:rsid w:val="00713D8C"/>
    <w:rsid w:val="007221FE"/>
    <w:rsid w:val="007253A0"/>
    <w:rsid w:val="007301F3"/>
    <w:rsid w:val="00735B19"/>
    <w:rsid w:val="00745A5E"/>
    <w:rsid w:val="0076212C"/>
    <w:rsid w:val="0076428A"/>
    <w:rsid w:val="00781066"/>
    <w:rsid w:val="00783F00"/>
    <w:rsid w:val="00791AD2"/>
    <w:rsid w:val="00791CFB"/>
    <w:rsid w:val="00792BB0"/>
    <w:rsid w:val="00794220"/>
    <w:rsid w:val="00794F19"/>
    <w:rsid w:val="00796AA2"/>
    <w:rsid w:val="007A105B"/>
    <w:rsid w:val="007A2946"/>
    <w:rsid w:val="007A38C5"/>
    <w:rsid w:val="007A50A6"/>
    <w:rsid w:val="007B66A7"/>
    <w:rsid w:val="007C21E9"/>
    <w:rsid w:val="007C5619"/>
    <w:rsid w:val="007C7CC5"/>
    <w:rsid w:val="007D72B0"/>
    <w:rsid w:val="007F23C9"/>
    <w:rsid w:val="008101BF"/>
    <w:rsid w:val="00814607"/>
    <w:rsid w:val="00821C66"/>
    <w:rsid w:val="00825500"/>
    <w:rsid w:val="008326AC"/>
    <w:rsid w:val="00835732"/>
    <w:rsid w:val="00843DE8"/>
    <w:rsid w:val="0085573E"/>
    <w:rsid w:val="00873768"/>
    <w:rsid w:val="00880F03"/>
    <w:rsid w:val="00885216"/>
    <w:rsid w:val="0089114C"/>
    <w:rsid w:val="00896E27"/>
    <w:rsid w:val="00897A91"/>
    <w:rsid w:val="008B15EA"/>
    <w:rsid w:val="008B3371"/>
    <w:rsid w:val="008C11C5"/>
    <w:rsid w:val="008C31E6"/>
    <w:rsid w:val="008C427D"/>
    <w:rsid w:val="008C658C"/>
    <w:rsid w:val="008C7481"/>
    <w:rsid w:val="008D0CE9"/>
    <w:rsid w:val="008D3D78"/>
    <w:rsid w:val="008D4637"/>
    <w:rsid w:val="008D5A13"/>
    <w:rsid w:val="008E081A"/>
    <w:rsid w:val="008E4131"/>
    <w:rsid w:val="008E74EE"/>
    <w:rsid w:val="008F0D80"/>
    <w:rsid w:val="008F2DD6"/>
    <w:rsid w:val="00900BFB"/>
    <w:rsid w:val="0091004B"/>
    <w:rsid w:val="00911E39"/>
    <w:rsid w:val="00912A4F"/>
    <w:rsid w:val="00914932"/>
    <w:rsid w:val="009170CE"/>
    <w:rsid w:val="0091770E"/>
    <w:rsid w:val="00921C49"/>
    <w:rsid w:val="00931232"/>
    <w:rsid w:val="009427A7"/>
    <w:rsid w:val="00951377"/>
    <w:rsid w:val="00952810"/>
    <w:rsid w:val="00953869"/>
    <w:rsid w:val="00955C93"/>
    <w:rsid w:val="00961D51"/>
    <w:rsid w:val="00976640"/>
    <w:rsid w:val="00983C53"/>
    <w:rsid w:val="00984317"/>
    <w:rsid w:val="00984ECD"/>
    <w:rsid w:val="00991E04"/>
    <w:rsid w:val="009A142F"/>
    <w:rsid w:val="009A1AAF"/>
    <w:rsid w:val="009B4C41"/>
    <w:rsid w:val="009D04AA"/>
    <w:rsid w:val="009D1A95"/>
    <w:rsid w:val="009E201B"/>
    <w:rsid w:val="009E4246"/>
    <w:rsid w:val="009E6C55"/>
    <w:rsid w:val="009F1148"/>
    <w:rsid w:val="009F1DAF"/>
    <w:rsid w:val="009F21AA"/>
    <w:rsid w:val="00A0519E"/>
    <w:rsid w:val="00A12083"/>
    <w:rsid w:val="00A1424E"/>
    <w:rsid w:val="00A163B2"/>
    <w:rsid w:val="00A21813"/>
    <w:rsid w:val="00A21E71"/>
    <w:rsid w:val="00A31E1F"/>
    <w:rsid w:val="00A32A9F"/>
    <w:rsid w:val="00A3393F"/>
    <w:rsid w:val="00A402E8"/>
    <w:rsid w:val="00A40E49"/>
    <w:rsid w:val="00A445D7"/>
    <w:rsid w:val="00A46B71"/>
    <w:rsid w:val="00A511AD"/>
    <w:rsid w:val="00A55307"/>
    <w:rsid w:val="00A5777E"/>
    <w:rsid w:val="00A619C1"/>
    <w:rsid w:val="00A743EF"/>
    <w:rsid w:val="00A7508B"/>
    <w:rsid w:val="00A91909"/>
    <w:rsid w:val="00A92626"/>
    <w:rsid w:val="00A93AA6"/>
    <w:rsid w:val="00AC3450"/>
    <w:rsid w:val="00AC6DED"/>
    <w:rsid w:val="00AD09CA"/>
    <w:rsid w:val="00AD0D18"/>
    <w:rsid w:val="00AD1292"/>
    <w:rsid w:val="00AE5E6B"/>
    <w:rsid w:val="00AF0A1C"/>
    <w:rsid w:val="00AF3627"/>
    <w:rsid w:val="00AF5268"/>
    <w:rsid w:val="00B01634"/>
    <w:rsid w:val="00B13C62"/>
    <w:rsid w:val="00B20F98"/>
    <w:rsid w:val="00B25FE3"/>
    <w:rsid w:val="00B31DEF"/>
    <w:rsid w:val="00B34F34"/>
    <w:rsid w:val="00B355D9"/>
    <w:rsid w:val="00B429D5"/>
    <w:rsid w:val="00B4355B"/>
    <w:rsid w:val="00B6196E"/>
    <w:rsid w:val="00B64822"/>
    <w:rsid w:val="00B70831"/>
    <w:rsid w:val="00B70F53"/>
    <w:rsid w:val="00B721A8"/>
    <w:rsid w:val="00B875A1"/>
    <w:rsid w:val="00B93D06"/>
    <w:rsid w:val="00B95CC7"/>
    <w:rsid w:val="00BA06C9"/>
    <w:rsid w:val="00BA11B8"/>
    <w:rsid w:val="00BA4F38"/>
    <w:rsid w:val="00BB029E"/>
    <w:rsid w:val="00BB0787"/>
    <w:rsid w:val="00BB4315"/>
    <w:rsid w:val="00BB527F"/>
    <w:rsid w:val="00BC110E"/>
    <w:rsid w:val="00BC1BC0"/>
    <w:rsid w:val="00BC3DF5"/>
    <w:rsid w:val="00BC5073"/>
    <w:rsid w:val="00BD00B1"/>
    <w:rsid w:val="00BD7536"/>
    <w:rsid w:val="00BE248B"/>
    <w:rsid w:val="00BE34E5"/>
    <w:rsid w:val="00BE6832"/>
    <w:rsid w:val="00BF0802"/>
    <w:rsid w:val="00BF0DC0"/>
    <w:rsid w:val="00BF67AB"/>
    <w:rsid w:val="00C004A7"/>
    <w:rsid w:val="00C03856"/>
    <w:rsid w:val="00C24FF5"/>
    <w:rsid w:val="00C26569"/>
    <w:rsid w:val="00C3145A"/>
    <w:rsid w:val="00C33242"/>
    <w:rsid w:val="00C419A4"/>
    <w:rsid w:val="00C47273"/>
    <w:rsid w:val="00C5015F"/>
    <w:rsid w:val="00C55B45"/>
    <w:rsid w:val="00C56296"/>
    <w:rsid w:val="00C71AF9"/>
    <w:rsid w:val="00C72D16"/>
    <w:rsid w:val="00C75DCE"/>
    <w:rsid w:val="00C81CD8"/>
    <w:rsid w:val="00C83E33"/>
    <w:rsid w:val="00C858DC"/>
    <w:rsid w:val="00C869D0"/>
    <w:rsid w:val="00C90FEE"/>
    <w:rsid w:val="00C939E6"/>
    <w:rsid w:val="00C93C70"/>
    <w:rsid w:val="00CA6384"/>
    <w:rsid w:val="00CA7B80"/>
    <w:rsid w:val="00CC7286"/>
    <w:rsid w:val="00CC7510"/>
    <w:rsid w:val="00CD6D73"/>
    <w:rsid w:val="00CE00F0"/>
    <w:rsid w:val="00CE10F8"/>
    <w:rsid w:val="00CF588D"/>
    <w:rsid w:val="00D01CB4"/>
    <w:rsid w:val="00D063A3"/>
    <w:rsid w:val="00D064C0"/>
    <w:rsid w:val="00D10FE5"/>
    <w:rsid w:val="00D322F1"/>
    <w:rsid w:val="00D35C6B"/>
    <w:rsid w:val="00D41A4B"/>
    <w:rsid w:val="00D544AF"/>
    <w:rsid w:val="00D604C2"/>
    <w:rsid w:val="00D6543F"/>
    <w:rsid w:val="00D77F1D"/>
    <w:rsid w:val="00D9373C"/>
    <w:rsid w:val="00D94DF2"/>
    <w:rsid w:val="00D95DD6"/>
    <w:rsid w:val="00DA2AE3"/>
    <w:rsid w:val="00DA306E"/>
    <w:rsid w:val="00DB24F2"/>
    <w:rsid w:val="00DB2F7C"/>
    <w:rsid w:val="00DC1B6D"/>
    <w:rsid w:val="00DD3FC2"/>
    <w:rsid w:val="00DD57BB"/>
    <w:rsid w:val="00DD5FEF"/>
    <w:rsid w:val="00DD70D5"/>
    <w:rsid w:val="00DF2104"/>
    <w:rsid w:val="00DF7240"/>
    <w:rsid w:val="00DF787D"/>
    <w:rsid w:val="00E01FC7"/>
    <w:rsid w:val="00E102CE"/>
    <w:rsid w:val="00E11983"/>
    <w:rsid w:val="00E14ACB"/>
    <w:rsid w:val="00E21BED"/>
    <w:rsid w:val="00E24923"/>
    <w:rsid w:val="00E25B32"/>
    <w:rsid w:val="00E25D67"/>
    <w:rsid w:val="00E3214F"/>
    <w:rsid w:val="00E37354"/>
    <w:rsid w:val="00E41BF0"/>
    <w:rsid w:val="00E42389"/>
    <w:rsid w:val="00E46E9F"/>
    <w:rsid w:val="00E51712"/>
    <w:rsid w:val="00E5484D"/>
    <w:rsid w:val="00E70BC2"/>
    <w:rsid w:val="00E74157"/>
    <w:rsid w:val="00E8121F"/>
    <w:rsid w:val="00E8268E"/>
    <w:rsid w:val="00E85F9C"/>
    <w:rsid w:val="00E901C2"/>
    <w:rsid w:val="00EA1B15"/>
    <w:rsid w:val="00EA38C2"/>
    <w:rsid w:val="00EA5791"/>
    <w:rsid w:val="00EB312E"/>
    <w:rsid w:val="00EB3BB0"/>
    <w:rsid w:val="00EB70D5"/>
    <w:rsid w:val="00EB7D47"/>
    <w:rsid w:val="00EC21BB"/>
    <w:rsid w:val="00EC4635"/>
    <w:rsid w:val="00EC61D0"/>
    <w:rsid w:val="00ED19F8"/>
    <w:rsid w:val="00EF17E6"/>
    <w:rsid w:val="00F045BC"/>
    <w:rsid w:val="00F0547F"/>
    <w:rsid w:val="00F06512"/>
    <w:rsid w:val="00F11DE5"/>
    <w:rsid w:val="00F1242A"/>
    <w:rsid w:val="00F22B83"/>
    <w:rsid w:val="00F24804"/>
    <w:rsid w:val="00F304F0"/>
    <w:rsid w:val="00F45973"/>
    <w:rsid w:val="00F5078E"/>
    <w:rsid w:val="00F6093F"/>
    <w:rsid w:val="00F66798"/>
    <w:rsid w:val="00F74229"/>
    <w:rsid w:val="00F809B0"/>
    <w:rsid w:val="00F8700E"/>
    <w:rsid w:val="00F87DDE"/>
    <w:rsid w:val="00F932CF"/>
    <w:rsid w:val="00F94F84"/>
    <w:rsid w:val="00F950A3"/>
    <w:rsid w:val="00FA2645"/>
    <w:rsid w:val="00FB4A05"/>
    <w:rsid w:val="00FC7FE7"/>
    <w:rsid w:val="00FE3A0F"/>
    <w:rsid w:val="00FF2F86"/>
    <w:rsid w:val="00FF3B6D"/>
    <w:rsid w:val="00FF427F"/>
    <w:rsid w:val="00FF59EF"/>
    <w:rsid w:val="00FF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1E818"/>
  <w15:docId w15:val="{A4DDE08F-9132-47AD-8127-CE6AB99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54"/>
    <w:rPr>
      <w:color w:val="0000FF"/>
      <w:u w:val="single"/>
    </w:rPr>
  </w:style>
  <w:style w:type="paragraph" w:styleId="NormalWeb">
    <w:name w:val="Normal (Web)"/>
    <w:basedOn w:val="Normal"/>
    <w:uiPriority w:val="99"/>
    <w:semiHidden/>
    <w:unhideWhenUsed/>
    <w:rsid w:val="007C56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5619"/>
    <w:rPr>
      <w:i/>
      <w:iCs/>
    </w:rPr>
  </w:style>
  <w:style w:type="character" w:styleId="Strong">
    <w:name w:val="Strong"/>
    <w:basedOn w:val="DefaultParagraphFont"/>
    <w:uiPriority w:val="22"/>
    <w:qFormat/>
    <w:rsid w:val="007C5619"/>
    <w:rPr>
      <w:b/>
      <w:bCs/>
    </w:rPr>
  </w:style>
  <w:style w:type="paragraph" w:styleId="Header">
    <w:name w:val="header"/>
    <w:basedOn w:val="Normal"/>
    <w:link w:val="HeaderChar"/>
    <w:uiPriority w:val="99"/>
    <w:unhideWhenUsed/>
    <w:rsid w:val="00493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D25"/>
  </w:style>
  <w:style w:type="paragraph" w:styleId="Footer">
    <w:name w:val="footer"/>
    <w:basedOn w:val="Normal"/>
    <w:link w:val="FooterChar"/>
    <w:uiPriority w:val="99"/>
    <w:unhideWhenUsed/>
    <w:rsid w:val="0049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D25"/>
  </w:style>
  <w:style w:type="paragraph" w:styleId="BalloonText">
    <w:name w:val="Balloon Text"/>
    <w:basedOn w:val="Normal"/>
    <w:link w:val="BalloonTextChar"/>
    <w:uiPriority w:val="99"/>
    <w:semiHidden/>
    <w:unhideWhenUsed/>
    <w:rsid w:val="00C9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EE"/>
    <w:rPr>
      <w:rFonts w:ascii="Tahoma" w:hAnsi="Tahoma" w:cs="Tahoma"/>
      <w:sz w:val="16"/>
      <w:szCs w:val="16"/>
    </w:rPr>
  </w:style>
  <w:style w:type="character" w:styleId="CommentReference">
    <w:name w:val="annotation reference"/>
    <w:basedOn w:val="DefaultParagraphFont"/>
    <w:uiPriority w:val="99"/>
    <w:semiHidden/>
    <w:unhideWhenUsed/>
    <w:rsid w:val="00343F74"/>
    <w:rPr>
      <w:sz w:val="16"/>
      <w:szCs w:val="16"/>
    </w:rPr>
  </w:style>
  <w:style w:type="paragraph" w:styleId="CommentText">
    <w:name w:val="annotation text"/>
    <w:basedOn w:val="Normal"/>
    <w:link w:val="CommentTextChar"/>
    <w:uiPriority w:val="99"/>
    <w:semiHidden/>
    <w:unhideWhenUsed/>
    <w:rsid w:val="00343F74"/>
    <w:pPr>
      <w:spacing w:line="240" w:lineRule="auto"/>
    </w:pPr>
    <w:rPr>
      <w:sz w:val="20"/>
      <w:szCs w:val="20"/>
    </w:rPr>
  </w:style>
  <w:style w:type="character" w:customStyle="1" w:styleId="CommentTextChar">
    <w:name w:val="Comment Text Char"/>
    <w:basedOn w:val="DefaultParagraphFont"/>
    <w:link w:val="CommentText"/>
    <w:uiPriority w:val="99"/>
    <w:semiHidden/>
    <w:rsid w:val="00343F74"/>
    <w:rPr>
      <w:sz w:val="20"/>
      <w:szCs w:val="20"/>
    </w:rPr>
  </w:style>
  <w:style w:type="paragraph" w:styleId="CommentSubject">
    <w:name w:val="annotation subject"/>
    <w:basedOn w:val="CommentText"/>
    <w:next w:val="CommentText"/>
    <w:link w:val="CommentSubjectChar"/>
    <w:uiPriority w:val="99"/>
    <w:semiHidden/>
    <w:unhideWhenUsed/>
    <w:rsid w:val="00343F74"/>
    <w:rPr>
      <w:b/>
      <w:bCs/>
    </w:rPr>
  </w:style>
  <w:style w:type="character" w:customStyle="1" w:styleId="CommentSubjectChar">
    <w:name w:val="Comment Subject Char"/>
    <w:basedOn w:val="CommentTextChar"/>
    <w:link w:val="CommentSubject"/>
    <w:uiPriority w:val="99"/>
    <w:semiHidden/>
    <w:rsid w:val="00343F74"/>
    <w:rPr>
      <w:b/>
      <w:bCs/>
      <w:sz w:val="20"/>
      <w:szCs w:val="20"/>
    </w:rPr>
  </w:style>
  <w:style w:type="character" w:styleId="FollowedHyperlink">
    <w:name w:val="FollowedHyperlink"/>
    <w:basedOn w:val="DefaultParagraphFont"/>
    <w:uiPriority w:val="99"/>
    <w:semiHidden/>
    <w:unhideWhenUsed/>
    <w:rsid w:val="00F45973"/>
    <w:rPr>
      <w:color w:val="800080" w:themeColor="followedHyperlink"/>
      <w:u w:val="single"/>
    </w:rPr>
  </w:style>
  <w:style w:type="paragraph" w:styleId="Revision">
    <w:name w:val="Revision"/>
    <w:hidden/>
    <w:uiPriority w:val="99"/>
    <w:semiHidden/>
    <w:rsid w:val="004D6BFB"/>
    <w:pPr>
      <w:spacing w:after="0" w:line="240" w:lineRule="auto"/>
    </w:pPr>
  </w:style>
  <w:style w:type="paragraph" w:styleId="ListParagraph">
    <w:name w:val="List Paragraph"/>
    <w:basedOn w:val="Normal"/>
    <w:link w:val="ListParagraphChar"/>
    <w:uiPriority w:val="34"/>
    <w:qFormat/>
    <w:rsid w:val="00664729"/>
    <w:pPr>
      <w:ind w:left="720"/>
      <w:contextualSpacing/>
    </w:pPr>
  </w:style>
  <w:style w:type="paragraph" w:customStyle="1" w:styleId="paranumbered">
    <w:name w:val="paranumbered"/>
    <w:basedOn w:val="Normal"/>
    <w:rsid w:val="003F7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401ABE"/>
  </w:style>
  <w:style w:type="paragraph" w:styleId="NoSpacing">
    <w:name w:val="No Spacing"/>
    <w:uiPriority w:val="1"/>
    <w:qFormat/>
    <w:rsid w:val="00A92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790">
      <w:bodyDiv w:val="1"/>
      <w:marLeft w:val="0"/>
      <w:marRight w:val="0"/>
      <w:marTop w:val="0"/>
      <w:marBottom w:val="0"/>
      <w:divBdr>
        <w:top w:val="none" w:sz="0" w:space="0" w:color="auto"/>
        <w:left w:val="none" w:sz="0" w:space="0" w:color="auto"/>
        <w:bottom w:val="none" w:sz="0" w:space="0" w:color="auto"/>
        <w:right w:val="none" w:sz="0" w:space="0" w:color="auto"/>
      </w:divBdr>
      <w:divsChild>
        <w:div w:id="1846820762">
          <w:marLeft w:val="0"/>
          <w:marRight w:val="0"/>
          <w:marTop w:val="0"/>
          <w:marBottom w:val="0"/>
          <w:divBdr>
            <w:top w:val="none" w:sz="0" w:space="0" w:color="auto"/>
            <w:left w:val="none" w:sz="0" w:space="0" w:color="auto"/>
            <w:bottom w:val="none" w:sz="0" w:space="0" w:color="auto"/>
            <w:right w:val="none" w:sz="0" w:space="0" w:color="auto"/>
          </w:divBdr>
          <w:divsChild>
            <w:div w:id="738675887">
              <w:marLeft w:val="0"/>
              <w:marRight w:val="0"/>
              <w:marTop w:val="0"/>
              <w:marBottom w:val="0"/>
              <w:divBdr>
                <w:top w:val="none" w:sz="0" w:space="0" w:color="auto"/>
                <w:left w:val="none" w:sz="0" w:space="0" w:color="auto"/>
                <w:bottom w:val="none" w:sz="0" w:space="0" w:color="auto"/>
                <w:right w:val="none" w:sz="0" w:space="0" w:color="auto"/>
              </w:divBdr>
              <w:divsChild>
                <w:div w:id="1568999532">
                  <w:marLeft w:val="0"/>
                  <w:marRight w:val="0"/>
                  <w:marTop w:val="0"/>
                  <w:marBottom w:val="0"/>
                  <w:divBdr>
                    <w:top w:val="none" w:sz="0" w:space="0" w:color="auto"/>
                    <w:left w:val="none" w:sz="0" w:space="0" w:color="auto"/>
                    <w:bottom w:val="none" w:sz="0" w:space="0" w:color="auto"/>
                    <w:right w:val="none" w:sz="0" w:space="0" w:color="auto"/>
                  </w:divBdr>
                  <w:divsChild>
                    <w:div w:id="2678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0273">
      <w:bodyDiv w:val="1"/>
      <w:marLeft w:val="0"/>
      <w:marRight w:val="0"/>
      <w:marTop w:val="0"/>
      <w:marBottom w:val="0"/>
      <w:divBdr>
        <w:top w:val="none" w:sz="0" w:space="0" w:color="auto"/>
        <w:left w:val="none" w:sz="0" w:space="0" w:color="auto"/>
        <w:bottom w:val="none" w:sz="0" w:space="0" w:color="auto"/>
        <w:right w:val="none" w:sz="0" w:space="0" w:color="auto"/>
      </w:divBdr>
    </w:div>
    <w:div w:id="678194704">
      <w:bodyDiv w:val="1"/>
      <w:marLeft w:val="0"/>
      <w:marRight w:val="0"/>
      <w:marTop w:val="0"/>
      <w:marBottom w:val="0"/>
      <w:divBdr>
        <w:top w:val="none" w:sz="0" w:space="0" w:color="auto"/>
        <w:left w:val="none" w:sz="0" w:space="0" w:color="auto"/>
        <w:bottom w:val="none" w:sz="0" w:space="0" w:color="auto"/>
        <w:right w:val="none" w:sz="0" w:space="0" w:color="auto"/>
      </w:divBdr>
    </w:div>
    <w:div w:id="912088726">
      <w:bodyDiv w:val="1"/>
      <w:marLeft w:val="0"/>
      <w:marRight w:val="0"/>
      <w:marTop w:val="0"/>
      <w:marBottom w:val="0"/>
      <w:divBdr>
        <w:top w:val="none" w:sz="0" w:space="0" w:color="auto"/>
        <w:left w:val="none" w:sz="0" w:space="0" w:color="auto"/>
        <w:bottom w:val="none" w:sz="0" w:space="0" w:color="auto"/>
        <w:right w:val="none" w:sz="0" w:space="0" w:color="auto"/>
      </w:divBdr>
    </w:div>
    <w:div w:id="1201551664">
      <w:bodyDiv w:val="1"/>
      <w:marLeft w:val="0"/>
      <w:marRight w:val="0"/>
      <w:marTop w:val="0"/>
      <w:marBottom w:val="0"/>
      <w:divBdr>
        <w:top w:val="none" w:sz="0" w:space="0" w:color="auto"/>
        <w:left w:val="none" w:sz="0" w:space="0" w:color="auto"/>
        <w:bottom w:val="none" w:sz="0" w:space="0" w:color="auto"/>
        <w:right w:val="none" w:sz="0" w:space="0" w:color="auto"/>
      </w:divBdr>
    </w:div>
    <w:div w:id="1674188920">
      <w:bodyDiv w:val="1"/>
      <w:marLeft w:val="0"/>
      <w:marRight w:val="0"/>
      <w:marTop w:val="0"/>
      <w:marBottom w:val="0"/>
      <w:divBdr>
        <w:top w:val="none" w:sz="0" w:space="0" w:color="auto"/>
        <w:left w:val="none" w:sz="0" w:space="0" w:color="auto"/>
        <w:bottom w:val="none" w:sz="0" w:space="0" w:color="auto"/>
        <w:right w:val="none" w:sz="0" w:space="0" w:color="auto"/>
      </w:divBdr>
    </w:div>
    <w:div w:id="18272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csc.bc.ca/about/media-room/news-releases/2019/72-bcsc-panel-finds-that-two-bc-men-and-two-companies-committed-fraud"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righ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quiries@bcsc.bc.ca"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bcsc.bc.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D7770B07A5B7E04BBD61103E1A85F1CE" ma:contentTypeVersion="41" ma:contentTypeDescription=" " ma:contentTypeScope="" ma:versionID="e6192893dc7192a3e0626ab12be963dd">
  <xsd:schema xmlns:xsd="http://www.w3.org/2001/XMLSchema" xmlns:xs="http://www.w3.org/2001/XMLSchema" xmlns:p="http://schemas.microsoft.com/office/2006/metadata/properties" xmlns:ns2="26d74352-4d95-49c5-a9ae-91e035eef5cb" xmlns:ns3="61b1051c-5562-4987-b639-b45924401706" targetNamespace="http://schemas.microsoft.com/office/2006/metadata/properties" ma:root="true" ma:fieldsID="eedf46dba2e12e4c71428cac34335f20" ns2:_="" ns3:_="">
    <xsd:import namespace="26d74352-4d95-49c5-a9ae-91e035eef5cb"/>
    <xsd:import namespace="61b1051c-5562-4987-b639-b45924401706"/>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TaxCatchAllLabel" minOccurs="0"/>
                <xsd:element ref="ns2:ka3f924c8a3b406d9e2c1a85b189792a" minOccurs="0"/>
                <xsd:element ref="ns2:oe2e233d1fee4893be316c3995a2f79a" minOccurs="0"/>
                <xsd:element ref="ns2:o7a6b7566a954d99ba6f5bdccabdfb5f"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17"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o7a6b7566a954d99ba6f5bdccabdfb5f" ma:index="19"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b1051c-5562-4987-b639-b4592440170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5</Value>
      <Value>32</Value>
      <Value>3</Value>
      <Value>15</Value>
    </TaxCatchAll>
    <Party_x0020_ID xmlns="26d74352-4d95-49c5-a9ae-91e035eef5cb" xsi:nil="true"/>
    <CHT_x0020_File_x0020_Number xmlns="26d74352-4d95-49c5-a9ae-91e035eef5cb">2018-45</CHT_x0020_File_x0020_Number>
    <File_x0020_Description xmlns="26d74352-4d95-49c5-a9ae-91e035eef5cb">News release</File_x0020_Description>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Bezzaz Holdings Group Ltd.; Nexus Global Trading Ltd.; Todd Norman Bezzasso &amp; others - ENF</CHT_x0020_Short_x0020_File_x0020_Name>
    <BCSC_x0020_Version xmlns="26d74352-4d95-49c5-a9ae-91e035eef5cb" xsi:nil="true"/>
    <Additional_x0020_Party_x0020_Names xmlns="26d74352-4d95-49c5-a9ae-91e035eef5cb" xsi:nil="tru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Party_x0020_Name xmlns="26d74352-4d95-49c5-a9ae-91e035eef5cb" xsi:nil="tru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 xsi:nil="true"/>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2479815</_dlc_DocId>
    <_dlc_DocIdUrl xmlns="26d74352-4d95-49c5-a9ae-91e035eef5cb">
      <Url>https://bcsecuritiescommission.sharepoint.com/sites/CHTApplication/_layouts/15/DocIdRedir.aspx?ID=2479815</Url>
      <Description>2479815</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2F23E07B-6C6E-4D14-A0F5-F62F93E582CC}">
  <ds:schemaRefs>
    <ds:schemaRef ds:uri="http://schemas.openxmlformats.org/officeDocument/2006/bibliography"/>
  </ds:schemaRefs>
</ds:datastoreItem>
</file>

<file path=customXml/itemProps2.xml><?xml version="1.0" encoding="utf-8"?>
<ds:datastoreItem xmlns:ds="http://schemas.openxmlformats.org/officeDocument/2006/customXml" ds:itemID="{6F0288B7-0F52-45F4-AA27-BF5026F564B0}"/>
</file>

<file path=customXml/itemProps3.xml><?xml version="1.0" encoding="utf-8"?>
<ds:datastoreItem xmlns:ds="http://schemas.openxmlformats.org/officeDocument/2006/customXml" ds:itemID="{2C00519E-827A-4B23-826C-B0CADED253C0}"/>
</file>

<file path=customXml/itemProps4.xml><?xml version="1.0" encoding="utf-8"?>
<ds:datastoreItem xmlns:ds="http://schemas.openxmlformats.org/officeDocument/2006/customXml" ds:itemID="{4B871ED0-6A44-4746-AB54-7665264F6696}"/>
</file>

<file path=customXml/itemProps5.xml><?xml version="1.0" encoding="utf-8"?>
<ds:datastoreItem xmlns:ds="http://schemas.openxmlformats.org/officeDocument/2006/customXml" ds:itemID="{2F191EAC-58B1-4AD0-B62F-0A389368D353}"/>
</file>

<file path=customXml/itemProps6.xml><?xml version="1.0" encoding="utf-8"?>
<ds:datastoreItem xmlns:ds="http://schemas.openxmlformats.org/officeDocument/2006/customXml" ds:itemID="{6C878775-C6D0-47B0-A597-7CF8E9393E5C}"/>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BCSC</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2020-07-16 Bezzaz-NR re decision</dc:title>
  <dc:creator>James Coates</dc:creator>
  <cp:lastModifiedBy>Paula M Couper</cp:lastModifiedBy>
  <cp:revision>3</cp:revision>
  <cp:lastPrinted>2018-11-14T22:23:00Z</cp:lastPrinted>
  <dcterms:created xsi:type="dcterms:W3CDTF">2020-07-16T16:50:00Z</dcterms:created>
  <dcterms:modified xsi:type="dcterms:W3CDTF">2020-07-16T16:51:00Z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CNumber">
    <vt:lpwstr> 2479328.v4</vt:lpwstr>
  </property>
  <property fmtid="{D5CDD505-2E9C-101B-9397-08002B2CF9AE}" pid="3" name="BCSCFooterText">
    <vt:lpwstr>DM#  2479328.v4</vt:lpwstr>
  </property>
  <property fmtid="{D5CDD505-2E9C-101B-9397-08002B2CF9AE}" pid="4" name="ContentTypeId">
    <vt:lpwstr>0x010100CCA6DF290ED7436096A8EE6DC92B49AC6C00D7770B07A5B7E04BBD61103E1A85F1CE</vt:lpwstr>
  </property>
  <property fmtid="{D5CDD505-2E9C-101B-9397-08002B2CF9AE}" pid="5" name="CHT Document Category">
    <vt:lpwstr>15;#Notices and decisions|70fd3ac7-5e48-4a02-89ba-1b2e32284e21</vt:lpwstr>
  </property>
  <property fmtid="{D5CDD505-2E9C-101B-9397-08002B2CF9AE}" pid="6" name="CHT Document Type">
    <vt:lpwstr>32;#News release|cdd665bf-2473-45a9-916d-e9e517823542</vt:lpwstr>
  </property>
  <property fmtid="{D5CDD505-2E9C-101B-9397-08002B2CF9AE}" pid="7" name="CHT Hearing Type">
    <vt:lpwstr>5;#Enforcement|7a4a61de-93ae-4f44-ad90-c51ace638e2b</vt:lpwstr>
  </property>
  <property fmtid="{D5CDD505-2E9C-101B-9397-08002B2CF9AE}" pid="8" name="Status (Open or Closed)">
    <vt:lpwstr>3;#Closed|40d25e98-b4d7-4c33-857e-35fda9a23fb1</vt:lpwstr>
  </property>
  <property fmtid="{D5CDD505-2E9C-101B-9397-08002B2CF9AE}" pid="9" name="_dlc_DocIdItemGuid">
    <vt:lpwstr>17994982-5fd9-43ea-90f1-347a724353d6</vt:lpwstr>
  </property>
  <property fmtid="{D5CDD505-2E9C-101B-9397-08002B2CF9AE}" pid="10" name="_docset_NoMedatataSyncRequired">
    <vt:lpwstr>False</vt:lpwstr>
  </property>
  <property fmtid="{D5CDD505-2E9C-101B-9397-08002B2CF9AE}" pid="11" name="CHT_x0020_Hearing_x0020_Type">
    <vt:lpwstr>5;#Enforcement|7a4a61de-93ae-4f44-ad90-c51ace638e2b</vt:lpwstr>
  </property>
  <property fmtid="{D5CDD505-2E9C-101B-9397-08002B2CF9AE}" pid="12" name="Status_x0020__x0028_Open_x0020_or_x0020_Closed_x0029_">
    <vt:lpwstr>3;#Closed|40d25e98-b4d7-4c33-857e-35fda9a23fb1</vt:lpwstr>
  </property>
  <property fmtid="{D5CDD505-2E9C-101B-9397-08002B2CF9AE}" pid="13" name="CHT_x0020_Document_x0020_Type">
    <vt:lpwstr>32;#News release|cdd665bf-2473-45a9-916d-e9e517823542</vt:lpwstr>
  </property>
  <property fmtid="{D5CDD505-2E9C-101B-9397-08002B2CF9AE}" pid="14" name="CHT_x0020_Document_x0020_Category">
    <vt:lpwstr>15;#Notices and decisions|70fd3ac7-5e48-4a02-89ba-1b2e32284e21</vt:lpwstr>
  </property>
</Properties>
</file>