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494AD" w14:textId="2477140A" w:rsidR="00FA6751" w:rsidRPr="003D70B4" w:rsidRDefault="00FA6751" w:rsidP="00FA6751">
      <w:pPr>
        <w:tabs>
          <w:tab w:val="left" w:pos="1008"/>
          <w:tab w:val="left" w:pos="5328"/>
          <w:tab w:val="left" w:pos="6480"/>
        </w:tabs>
        <w:spacing w:after="0"/>
        <w:rPr>
          <w:rFonts w:eastAsia="Times New Roman"/>
          <w:szCs w:val="24"/>
          <w:lang w:val="en-GB"/>
        </w:rPr>
      </w:pPr>
      <w:bookmarkStart w:id="0" w:name="_GoBack"/>
      <w:bookmarkEnd w:id="0"/>
      <w:r w:rsidRPr="003D70B4">
        <w:rPr>
          <w:rFonts w:eastAsia="Times New Roman"/>
          <w:szCs w:val="24"/>
          <w:lang w:val="en-GB"/>
        </w:rPr>
        <w:t xml:space="preserve">Released: </w:t>
      </w:r>
      <w:r w:rsidR="00A1170C">
        <w:rPr>
          <w:rFonts w:eastAsia="Times New Roman"/>
          <w:szCs w:val="24"/>
          <w:lang w:val="en-GB"/>
        </w:rPr>
        <w:t>April 2</w:t>
      </w:r>
      <w:r w:rsidR="00360742">
        <w:rPr>
          <w:rFonts w:eastAsia="Times New Roman"/>
          <w:szCs w:val="24"/>
          <w:lang w:val="en-GB"/>
        </w:rPr>
        <w:t>2</w:t>
      </w:r>
      <w:r w:rsidR="00A1170C">
        <w:rPr>
          <w:rFonts w:eastAsia="Times New Roman"/>
          <w:szCs w:val="24"/>
          <w:lang w:val="en-GB"/>
        </w:rPr>
        <w:t>, 2020</w:t>
      </w:r>
    </w:p>
    <w:p w14:paraId="502868D2" w14:textId="3402E99B" w:rsidR="00FA6751" w:rsidRPr="00FB2228" w:rsidRDefault="00EB64F1" w:rsidP="00FA6751">
      <w:pPr>
        <w:tabs>
          <w:tab w:val="left" w:pos="1008"/>
          <w:tab w:val="left" w:pos="5328"/>
          <w:tab w:val="left" w:pos="6480"/>
        </w:tabs>
        <w:spacing w:after="0"/>
        <w:rPr>
          <w:rFonts w:eastAsia="Times New Roman"/>
          <w:szCs w:val="24"/>
          <w:lang w:val="en-GB"/>
        </w:rPr>
      </w:pPr>
      <w:r w:rsidRPr="003D70B4">
        <w:rPr>
          <w:rFonts w:eastAsia="Times New Roman"/>
          <w:szCs w:val="24"/>
          <w:lang w:val="en-GB"/>
        </w:rPr>
        <w:t xml:space="preserve">NR </w:t>
      </w:r>
      <w:r w:rsidR="005025BE">
        <w:rPr>
          <w:rFonts w:eastAsia="Times New Roman"/>
          <w:szCs w:val="24"/>
          <w:lang w:val="en-GB"/>
        </w:rPr>
        <w:t>20-37</w:t>
      </w:r>
      <w:r w:rsidR="00FA6751" w:rsidRPr="00FB2228">
        <w:rPr>
          <w:rFonts w:eastAsia="Times New Roman"/>
          <w:szCs w:val="24"/>
          <w:lang w:val="en-GB"/>
        </w:rPr>
        <w:tab/>
      </w:r>
    </w:p>
    <w:p w14:paraId="394A250F" w14:textId="77777777" w:rsidR="00FA6751" w:rsidRPr="00FB2228" w:rsidRDefault="00FA6751" w:rsidP="00FA6751">
      <w:pPr>
        <w:tabs>
          <w:tab w:val="left" w:pos="1008"/>
          <w:tab w:val="left" w:pos="5328"/>
          <w:tab w:val="left" w:pos="6480"/>
        </w:tabs>
        <w:spacing w:after="0"/>
        <w:rPr>
          <w:rFonts w:eastAsia="Times New Roman"/>
          <w:szCs w:val="24"/>
          <w:lang w:val="en-GB"/>
        </w:rPr>
      </w:pPr>
      <w:r w:rsidRPr="00FB2228">
        <w:rPr>
          <w:rFonts w:eastAsia="Times New Roman"/>
          <w:szCs w:val="24"/>
          <w:lang w:val="en-GB"/>
        </w:rPr>
        <w:tab/>
        <w:t xml:space="preserve"> </w:t>
      </w:r>
      <w:r w:rsidRPr="00FB2228">
        <w:rPr>
          <w:rFonts w:eastAsia="Times New Roman"/>
          <w:szCs w:val="24"/>
          <w:lang w:val="en-GB"/>
        </w:rPr>
        <w:tab/>
      </w:r>
    </w:p>
    <w:p w14:paraId="6C7C86C4" w14:textId="446EA4FC" w:rsidR="00FA6751" w:rsidRPr="00FA6751" w:rsidRDefault="005025BE" w:rsidP="00FA6751">
      <w:pPr>
        <w:spacing w:after="0"/>
        <w:jc w:val="center"/>
        <w:rPr>
          <w:rFonts w:eastAsia="Times New Roman"/>
          <w:b/>
          <w:szCs w:val="24"/>
          <w:lang w:val="en-GB"/>
        </w:rPr>
      </w:pPr>
      <w:r>
        <w:rPr>
          <w:rFonts w:eastAsia="Times New Roman"/>
          <w:b/>
          <w:szCs w:val="24"/>
          <w:lang w:val="en-GB"/>
        </w:rPr>
        <w:t>BCSC imposes</w:t>
      </w:r>
      <w:r w:rsidR="00A1170C">
        <w:rPr>
          <w:rFonts w:eastAsia="Times New Roman"/>
          <w:b/>
          <w:szCs w:val="24"/>
          <w:lang w:val="en-GB"/>
        </w:rPr>
        <w:t xml:space="preserve"> </w:t>
      </w:r>
      <w:r>
        <w:rPr>
          <w:rFonts w:eastAsia="Times New Roman"/>
          <w:b/>
          <w:szCs w:val="24"/>
          <w:lang w:val="en-GB"/>
        </w:rPr>
        <w:t>nearly $37 million in penalties against insurance company group and its founders</w:t>
      </w:r>
    </w:p>
    <w:p w14:paraId="004AF0A3" w14:textId="77777777" w:rsidR="00FA6751" w:rsidRPr="00FA6751" w:rsidRDefault="00FA6751" w:rsidP="00683380">
      <w:pPr>
        <w:spacing w:after="0"/>
        <w:rPr>
          <w:rFonts w:eastAsia="Times New Roman"/>
          <w:b/>
          <w:szCs w:val="24"/>
          <w:lang w:val="en-GB"/>
        </w:rPr>
      </w:pPr>
    </w:p>
    <w:p w14:paraId="55C3D9F3" w14:textId="58E3B019" w:rsidR="00FF0D13" w:rsidRDefault="00FA6751" w:rsidP="00B94302">
      <w:pPr>
        <w:spacing w:after="0"/>
        <w:rPr>
          <w:rFonts w:eastAsia="Times New Roman"/>
          <w:szCs w:val="24"/>
          <w:lang w:val="en-GB"/>
        </w:rPr>
      </w:pPr>
      <w:r w:rsidRPr="00FA6751">
        <w:rPr>
          <w:rFonts w:eastAsia="Times New Roman"/>
          <w:b/>
          <w:bCs/>
          <w:szCs w:val="24"/>
          <w:lang w:val="en-GB"/>
        </w:rPr>
        <w:t>Vancouver</w:t>
      </w:r>
      <w:r w:rsidRPr="00FA6751">
        <w:rPr>
          <w:rFonts w:eastAsia="Times New Roman"/>
          <w:szCs w:val="24"/>
          <w:lang w:val="en-GB"/>
        </w:rPr>
        <w:t xml:space="preserve"> </w:t>
      </w:r>
      <w:r w:rsidR="00683380">
        <w:rPr>
          <w:rFonts w:eastAsia="Times New Roman"/>
          <w:szCs w:val="24"/>
          <w:lang w:val="en-GB"/>
        </w:rPr>
        <w:t>–</w:t>
      </w:r>
      <w:r w:rsidR="00892B7E">
        <w:rPr>
          <w:rFonts w:eastAsia="Times New Roman"/>
          <w:szCs w:val="24"/>
          <w:lang w:val="en-GB"/>
        </w:rPr>
        <w:t xml:space="preserve"> </w:t>
      </w:r>
      <w:r w:rsidR="00A1170C">
        <w:rPr>
          <w:rFonts w:eastAsia="Times New Roman"/>
          <w:szCs w:val="24"/>
          <w:lang w:val="en-GB"/>
        </w:rPr>
        <w:t>A</w:t>
      </w:r>
      <w:r w:rsidR="00B94302">
        <w:rPr>
          <w:rFonts w:eastAsia="Times New Roman"/>
          <w:szCs w:val="24"/>
          <w:lang w:val="en-GB"/>
        </w:rPr>
        <w:t xml:space="preserve"> British Columbia Securities Commission</w:t>
      </w:r>
      <w:r w:rsidR="003B6EC1">
        <w:rPr>
          <w:rFonts w:eastAsia="Times New Roman"/>
          <w:szCs w:val="24"/>
          <w:lang w:val="en-GB"/>
        </w:rPr>
        <w:t xml:space="preserve"> (BCSC)</w:t>
      </w:r>
      <w:r w:rsidR="00B94302">
        <w:rPr>
          <w:rFonts w:eastAsia="Times New Roman"/>
          <w:szCs w:val="24"/>
          <w:lang w:val="en-GB"/>
        </w:rPr>
        <w:t xml:space="preserve"> </w:t>
      </w:r>
      <w:r w:rsidR="00A1170C">
        <w:rPr>
          <w:rFonts w:eastAsia="Times New Roman"/>
          <w:szCs w:val="24"/>
          <w:lang w:val="en-GB"/>
        </w:rPr>
        <w:t xml:space="preserve">panel ordered </w:t>
      </w:r>
      <w:r w:rsidR="00455BFE">
        <w:rPr>
          <w:rFonts w:eastAsia="Times New Roman"/>
          <w:szCs w:val="24"/>
          <w:lang w:val="en-GB"/>
        </w:rPr>
        <w:t xml:space="preserve">a group of companies in B.C., Alberta and Ontario to pay a total of $32.8 million </w:t>
      </w:r>
      <w:r w:rsidR="00FF0D13">
        <w:rPr>
          <w:rFonts w:eastAsia="Times New Roman"/>
          <w:szCs w:val="24"/>
          <w:lang w:val="en-GB"/>
        </w:rPr>
        <w:t xml:space="preserve">for </w:t>
      </w:r>
      <w:r w:rsidR="005331BB">
        <w:rPr>
          <w:rFonts w:eastAsia="Times New Roman"/>
          <w:szCs w:val="24"/>
          <w:lang w:val="en-GB"/>
        </w:rPr>
        <w:t xml:space="preserve">making </w:t>
      </w:r>
      <w:r w:rsidR="00455BFE">
        <w:rPr>
          <w:rFonts w:eastAsia="Times New Roman"/>
          <w:szCs w:val="24"/>
          <w:lang w:val="en-GB"/>
        </w:rPr>
        <w:t>misrepresent</w:t>
      </w:r>
      <w:r w:rsidR="005331BB">
        <w:rPr>
          <w:rFonts w:eastAsia="Times New Roman"/>
          <w:szCs w:val="24"/>
          <w:lang w:val="en-GB"/>
        </w:rPr>
        <w:t xml:space="preserve">ations to </w:t>
      </w:r>
      <w:r w:rsidR="00FF0D13">
        <w:rPr>
          <w:rFonts w:eastAsia="Times New Roman"/>
          <w:szCs w:val="24"/>
          <w:lang w:val="en-GB"/>
        </w:rPr>
        <w:t xml:space="preserve">hundreds of investors, illegally selling securities </w:t>
      </w:r>
      <w:r w:rsidR="00741349">
        <w:rPr>
          <w:rFonts w:eastAsia="Times New Roman"/>
          <w:szCs w:val="24"/>
          <w:lang w:val="en-GB"/>
        </w:rPr>
        <w:t xml:space="preserve">and </w:t>
      </w:r>
      <w:r w:rsidR="00FF0D13">
        <w:rPr>
          <w:rFonts w:eastAsia="Times New Roman"/>
          <w:szCs w:val="24"/>
          <w:lang w:val="en-GB"/>
        </w:rPr>
        <w:t>unregistered trading.</w:t>
      </w:r>
    </w:p>
    <w:p w14:paraId="73B45C89" w14:textId="7FD46D52" w:rsidR="00FF0D13" w:rsidRDefault="00FF0D13" w:rsidP="00B94302">
      <w:pPr>
        <w:spacing w:after="0"/>
        <w:rPr>
          <w:rFonts w:eastAsia="Times New Roman"/>
          <w:szCs w:val="24"/>
          <w:lang w:val="en-GB"/>
        </w:rPr>
      </w:pPr>
    </w:p>
    <w:p w14:paraId="3B096731" w14:textId="51FB6973" w:rsidR="00455BFE" w:rsidRDefault="00FF0D13" w:rsidP="00B94302">
      <w:pPr>
        <w:spacing w:after="0"/>
        <w:rPr>
          <w:rFonts w:eastAsia="Times New Roman"/>
          <w:szCs w:val="24"/>
          <w:lang w:val="en-GB"/>
        </w:rPr>
      </w:pPr>
      <w:r>
        <w:rPr>
          <w:rFonts w:eastAsia="Times New Roman"/>
          <w:szCs w:val="24"/>
          <w:lang w:val="en-GB"/>
        </w:rPr>
        <w:t>T</w:t>
      </w:r>
      <w:r w:rsidR="00455BFE">
        <w:rPr>
          <w:rFonts w:eastAsia="Times New Roman"/>
          <w:szCs w:val="24"/>
          <w:lang w:val="en-GB"/>
        </w:rPr>
        <w:t xml:space="preserve">he panel ordered the companies’ founders – </w:t>
      </w:r>
      <w:proofErr w:type="spellStart"/>
      <w:r w:rsidR="00455BFE">
        <w:rPr>
          <w:rFonts w:eastAsia="Times New Roman"/>
          <w:szCs w:val="24"/>
          <w:lang w:val="en-GB"/>
        </w:rPr>
        <w:t>Aik</w:t>
      </w:r>
      <w:proofErr w:type="spellEnd"/>
      <w:r w:rsidR="00455BFE">
        <w:rPr>
          <w:rFonts w:eastAsia="Times New Roman"/>
          <w:szCs w:val="24"/>
          <w:lang w:val="en-GB"/>
        </w:rPr>
        <w:t xml:space="preserve"> Guan “Frankie” Lim and Scott Thomas Low – to pay $2 million each, and </w:t>
      </w:r>
      <w:r w:rsidR="00763569">
        <w:rPr>
          <w:rFonts w:eastAsia="Times New Roman"/>
          <w:szCs w:val="24"/>
          <w:lang w:val="en-GB"/>
        </w:rPr>
        <w:t xml:space="preserve">forever </w:t>
      </w:r>
      <w:r w:rsidR="00455BFE">
        <w:rPr>
          <w:rFonts w:eastAsia="Times New Roman"/>
          <w:szCs w:val="24"/>
          <w:lang w:val="en-GB"/>
        </w:rPr>
        <w:t>banned them from B.C.’s investment markets.</w:t>
      </w:r>
      <w:r>
        <w:rPr>
          <w:rFonts w:eastAsia="Times New Roman"/>
          <w:szCs w:val="24"/>
          <w:lang w:val="en-GB"/>
        </w:rPr>
        <w:t xml:space="preserve"> In addition, the panel ordered the companies’ former general manager, Darrell Wayne Wiebe</w:t>
      </w:r>
      <w:r w:rsidR="009C67A0">
        <w:rPr>
          <w:rFonts w:eastAsia="Times New Roman"/>
          <w:szCs w:val="24"/>
          <w:lang w:val="en-GB"/>
        </w:rPr>
        <w:t>,</w:t>
      </w:r>
      <w:r>
        <w:rPr>
          <w:rFonts w:eastAsia="Times New Roman"/>
          <w:szCs w:val="24"/>
          <w:lang w:val="en-GB"/>
        </w:rPr>
        <w:t xml:space="preserve"> to pay $75,000 and banned him from </w:t>
      </w:r>
      <w:r w:rsidR="002E626C" w:rsidRPr="00736E1D">
        <w:rPr>
          <w:rFonts w:eastAsia="Times New Roman"/>
          <w:szCs w:val="24"/>
          <w:lang w:val="en-GB"/>
        </w:rPr>
        <w:t>B.C.’s</w:t>
      </w:r>
      <w:r w:rsidR="002E626C">
        <w:rPr>
          <w:rFonts w:eastAsia="Times New Roman"/>
          <w:szCs w:val="24"/>
          <w:lang w:val="en-GB"/>
        </w:rPr>
        <w:t xml:space="preserve"> </w:t>
      </w:r>
      <w:r>
        <w:rPr>
          <w:rFonts w:eastAsia="Times New Roman"/>
          <w:szCs w:val="24"/>
          <w:lang w:val="en-GB"/>
        </w:rPr>
        <w:t>investment markets for at least 10 years.</w:t>
      </w:r>
    </w:p>
    <w:p w14:paraId="5ECB39E9" w14:textId="4475D00F" w:rsidR="00455BFE" w:rsidRDefault="00455BFE" w:rsidP="00B94302">
      <w:pPr>
        <w:spacing w:after="0"/>
        <w:rPr>
          <w:rFonts w:eastAsia="Times New Roman"/>
          <w:szCs w:val="24"/>
          <w:lang w:val="en-GB"/>
        </w:rPr>
      </w:pPr>
    </w:p>
    <w:p w14:paraId="6C2544D7" w14:textId="6F9D9C18" w:rsidR="009C67A0" w:rsidRDefault="00455BFE" w:rsidP="00B94302">
      <w:pPr>
        <w:spacing w:after="0"/>
        <w:rPr>
          <w:rFonts w:eastAsia="Times New Roman"/>
          <w:szCs w:val="24"/>
          <w:lang w:val="en-GB"/>
        </w:rPr>
      </w:pPr>
      <w:r>
        <w:rPr>
          <w:rFonts w:eastAsia="Times New Roman"/>
          <w:szCs w:val="24"/>
          <w:lang w:val="en-GB"/>
        </w:rPr>
        <w:t>Lim, Low</w:t>
      </w:r>
      <w:r w:rsidR="009C67A0">
        <w:rPr>
          <w:rFonts w:eastAsia="Times New Roman"/>
          <w:szCs w:val="24"/>
          <w:lang w:val="en-GB"/>
        </w:rPr>
        <w:t xml:space="preserve"> and </w:t>
      </w:r>
      <w:r w:rsidR="00FF0D13">
        <w:rPr>
          <w:rFonts w:eastAsia="Times New Roman"/>
          <w:szCs w:val="24"/>
          <w:lang w:val="en-GB"/>
        </w:rPr>
        <w:t xml:space="preserve">Wiebe </w:t>
      </w:r>
      <w:r w:rsidR="009C67A0">
        <w:rPr>
          <w:rFonts w:eastAsia="Times New Roman"/>
          <w:szCs w:val="24"/>
          <w:lang w:val="en-GB"/>
        </w:rPr>
        <w:t xml:space="preserve">ran FS Financial Strategies and six other companies (the “FS Group”), which </w:t>
      </w:r>
      <w:r w:rsidR="005025BE">
        <w:rPr>
          <w:rFonts w:eastAsia="Times New Roman"/>
          <w:szCs w:val="24"/>
          <w:lang w:val="en-GB"/>
        </w:rPr>
        <w:t xml:space="preserve">was mainly in the insurance business. Starting with </w:t>
      </w:r>
      <w:r w:rsidR="009C67A0">
        <w:rPr>
          <w:rFonts w:eastAsia="Times New Roman"/>
          <w:szCs w:val="24"/>
          <w:lang w:val="en-GB"/>
        </w:rPr>
        <w:t>a single office in Vancouver that was modelled as a caf</w:t>
      </w:r>
      <w:r w:rsidR="005025BE">
        <w:rPr>
          <w:rFonts w:eastAsia="Times New Roman"/>
          <w:szCs w:val="24"/>
          <w:lang w:val="en-GB"/>
        </w:rPr>
        <w:t>é</w:t>
      </w:r>
      <w:r w:rsidR="009C67A0">
        <w:rPr>
          <w:rFonts w:eastAsia="Times New Roman"/>
          <w:szCs w:val="24"/>
          <w:lang w:val="en-GB"/>
        </w:rPr>
        <w:t>, the FS Group eventually opened nine offices in B.C.’s Lower Mainland, two in Alberta and one in Ontario, with 114 employees.</w:t>
      </w:r>
    </w:p>
    <w:p w14:paraId="6D23111E" w14:textId="77777777" w:rsidR="009C67A0" w:rsidRDefault="009C67A0" w:rsidP="00B94302">
      <w:pPr>
        <w:spacing w:after="0"/>
        <w:rPr>
          <w:rFonts w:eastAsia="Times New Roman"/>
          <w:szCs w:val="24"/>
          <w:lang w:val="en-GB"/>
        </w:rPr>
      </w:pPr>
    </w:p>
    <w:p w14:paraId="3E7513A1" w14:textId="2D920E73" w:rsidR="009C67A0" w:rsidRPr="00967849" w:rsidRDefault="007E5101" w:rsidP="00736E1D">
      <w:pPr>
        <w:spacing w:after="0"/>
        <w:rPr>
          <w:rFonts w:eastAsia="Times New Roman"/>
          <w:szCs w:val="24"/>
          <w:lang w:val="en-GB"/>
        </w:rPr>
      </w:pPr>
      <w:r w:rsidRPr="00967849">
        <w:rPr>
          <w:rFonts w:eastAsia="Times New Roman"/>
          <w:szCs w:val="24"/>
          <w:lang w:val="en-GB"/>
        </w:rPr>
        <w:t xml:space="preserve">FS Strategies Services sold securities in the form of subscription agreements for units of 3i Capital, promising an annual return of 8 per cent.  The other </w:t>
      </w:r>
      <w:r w:rsidR="005025BE" w:rsidRPr="00967849">
        <w:rPr>
          <w:rFonts w:eastAsia="Times New Roman"/>
          <w:szCs w:val="24"/>
          <w:lang w:val="en-GB"/>
        </w:rPr>
        <w:t xml:space="preserve">companies in the </w:t>
      </w:r>
      <w:r w:rsidR="009C67A0" w:rsidRPr="00967849">
        <w:rPr>
          <w:rFonts w:eastAsia="Times New Roman"/>
          <w:szCs w:val="24"/>
          <w:lang w:val="en-GB"/>
        </w:rPr>
        <w:t xml:space="preserve">FS Group persuaded investors to buy securities in the form of unsecured loan agreements, with promises of annual interest of 10 per cent to 12 per cent, payable monthly. </w:t>
      </w:r>
    </w:p>
    <w:p w14:paraId="2B97550F" w14:textId="1EAF39E2" w:rsidR="00763569" w:rsidRDefault="00763569" w:rsidP="00B94302">
      <w:pPr>
        <w:spacing w:after="0"/>
        <w:rPr>
          <w:rFonts w:eastAsia="Times New Roman"/>
          <w:szCs w:val="24"/>
          <w:lang w:val="en-GB"/>
        </w:rPr>
      </w:pPr>
    </w:p>
    <w:p w14:paraId="434C4574" w14:textId="6A82019B" w:rsidR="00763569" w:rsidRDefault="00763569" w:rsidP="00B94302">
      <w:pPr>
        <w:spacing w:after="0"/>
        <w:rPr>
          <w:rFonts w:eastAsia="Times New Roman"/>
          <w:szCs w:val="24"/>
          <w:lang w:val="en-GB"/>
        </w:rPr>
      </w:pPr>
      <w:r>
        <w:rPr>
          <w:rFonts w:eastAsia="Times New Roman"/>
          <w:szCs w:val="24"/>
          <w:lang w:val="en-GB"/>
        </w:rPr>
        <w:t xml:space="preserve">Lim, Low and the FS Group admitted to raising over $47 million </w:t>
      </w:r>
      <w:r w:rsidR="005025BE">
        <w:rPr>
          <w:rFonts w:eastAsia="Times New Roman"/>
          <w:szCs w:val="24"/>
          <w:lang w:val="en-GB"/>
        </w:rPr>
        <w:t xml:space="preserve">from 389 investors </w:t>
      </w:r>
      <w:r>
        <w:rPr>
          <w:rFonts w:eastAsia="Times New Roman"/>
          <w:szCs w:val="24"/>
          <w:lang w:val="en-GB"/>
        </w:rPr>
        <w:t xml:space="preserve">between 2012 and 2017 without disclosing that the FS Group was not profitable, was not earning enough money to cover its expenses and </w:t>
      </w:r>
      <w:r w:rsidR="005025BE">
        <w:rPr>
          <w:rFonts w:eastAsia="Times New Roman"/>
          <w:szCs w:val="24"/>
          <w:lang w:val="en-GB"/>
        </w:rPr>
        <w:t xml:space="preserve">to </w:t>
      </w:r>
      <w:r>
        <w:rPr>
          <w:rFonts w:eastAsia="Times New Roman"/>
          <w:szCs w:val="24"/>
          <w:lang w:val="en-GB"/>
        </w:rPr>
        <w:t>pay investors their promised return, and was covering the shortfall by raising more money from investors.</w:t>
      </w:r>
    </w:p>
    <w:p w14:paraId="2B7AAE07" w14:textId="59463699" w:rsidR="00F72B58" w:rsidRDefault="00F72B58" w:rsidP="00B94302">
      <w:pPr>
        <w:spacing w:after="0"/>
        <w:rPr>
          <w:rFonts w:eastAsia="Times New Roman"/>
          <w:szCs w:val="24"/>
          <w:lang w:val="en-GB"/>
        </w:rPr>
      </w:pPr>
    </w:p>
    <w:p w14:paraId="6C4D0251" w14:textId="7CC9BA14" w:rsidR="00F72B58" w:rsidRDefault="00833318" w:rsidP="00B94302">
      <w:pPr>
        <w:spacing w:after="0"/>
        <w:rPr>
          <w:rFonts w:eastAsia="Times New Roman"/>
          <w:szCs w:val="24"/>
          <w:lang w:val="en-GB"/>
        </w:rPr>
      </w:pPr>
      <w:r>
        <w:rPr>
          <w:rFonts w:eastAsia="Times New Roman"/>
          <w:szCs w:val="24"/>
          <w:lang w:val="en-GB"/>
        </w:rPr>
        <w:t xml:space="preserve">The BCSC panel said it is unlikely that the FS Group can repay to investors what is </w:t>
      </w:r>
      <w:r w:rsidR="006773DE">
        <w:rPr>
          <w:rFonts w:eastAsia="Times New Roman"/>
          <w:szCs w:val="24"/>
          <w:lang w:val="en-GB"/>
        </w:rPr>
        <w:t xml:space="preserve">still </w:t>
      </w:r>
      <w:r>
        <w:rPr>
          <w:rFonts w:eastAsia="Times New Roman"/>
          <w:szCs w:val="24"/>
          <w:lang w:val="en-GB"/>
        </w:rPr>
        <w:t xml:space="preserve">owed to them. </w:t>
      </w:r>
      <w:r w:rsidR="00736E1D">
        <w:rPr>
          <w:rFonts w:eastAsia="Times New Roman"/>
          <w:szCs w:val="24"/>
          <w:lang w:val="en-GB"/>
        </w:rPr>
        <w:t>After</w:t>
      </w:r>
      <w:r w:rsidR="00F72B58">
        <w:rPr>
          <w:rFonts w:eastAsia="Times New Roman"/>
          <w:szCs w:val="24"/>
          <w:lang w:val="en-GB"/>
        </w:rPr>
        <w:t xml:space="preserve"> the BCSC issued a temporary order against the FS Group in 2017, the Insurance Council of British Columbia suspended or terminated the licenses of Lim, Low, Wiebe and each FS company that was licensed to sell insurance. </w:t>
      </w:r>
      <w:r>
        <w:rPr>
          <w:rFonts w:eastAsia="Times New Roman"/>
          <w:szCs w:val="24"/>
          <w:lang w:val="en-GB"/>
        </w:rPr>
        <w:t xml:space="preserve">Lim and Low have said the loss of the licenses “effectively closed” the FS Group. </w:t>
      </w:r>
    </w:p>
    <w:p w14:paraId="2208C7FA" w14:textId="6B80E813" w:rsidR="00763569" w:rsidRDefault="00763569" w:rsidP="00B94302">
      <w:pPr>
        <w:spacing w:after="0"/>
        <w:rPr>
          <w:rFonts w:eastAsia="Times New Roman"/>
          <w:szCs w:val="24"/>
          <w:lang w:val="en-GB"/>
        </w:rPr>
      </w:pPr>
    </w:p>
    <w:p w14:paraId="24CBB10D" w14:textId="2A73B58E" w:rsidR="00BA253E" w:rsidRDefault="00BA253E" w:rsidP="00BA253E">
      <w:pPr>
        <w:spacing w:after="0"/>
        <w:rPr>
          <w:rFonts w:eastAsia="Times New Roman"/>
          <w:szCs w:val="24"/>
          <w:lang w:val="en-GB"/>
        </w:rPr>
      </w:pPr>
      <w:r>
        <w:rPr>
          <w:rFonts w:eastAsia="Times New Roman"/>
          <w:szCs w:val="24"/>
          <w:lang w:val="en-GB"/>
        </w:rPr>
        <w:t>“Investors were harmed when they invested in FS Group without knowing facts that they ought to have in order to make informed investment decisions,” the BCSC panel wrote</w:t>
      </w:r>
      <w:r w:rsidR="005025BE">
        <w:rPr>
          <w:rFonts w:eastAsia="Times New Roman"/>
          <w:szCs w:val="24"/>
          <w:lang w:val="en-GB"/>
        </w:rPr>
        <w:t>.</w:t>
      </w:r>
    </w:p>
    <w:p w14:paraId="3408DD1B" w14:textId="77777777" w:rsidR="00833318" w:rsidRDefault="00833318" w:rsidP="00BA253E">
      <w:pPr>
        <w:spacing w:after="0"/>
        <w:rPr>
          <w:rFonts w:eastAsia="Times New Roman"/>
          <w:szCs w:val="24"/>
          <w:lang w:val="en-GB"/>
        </w:rPr>
      </w:pPr>
    </w:p>
    <w:p w14:paraId="49F90637" w14:textId="0E353FCD" w:rsidR="00C44DB9" w:rsidRPr="00360742" w:rsidRDefault="00763569" w:rsidP="00B94302">
      <w:pPr>
        <w:spacing w:after="0"/>
        <w:rPr>
          <w:rFonts w:eastAsia="Times New Roman"/>
          <w:szCs w:val="24"/>
          <w:lang w:val="en-GB"/>
        </w:rPr>
      </w:pPr>
      <w:r>
        <w:rPr>
          <w:rFonts w:eastAsia="Times New Roman"/>
          <w:szCs w:val="24"/>
          <w:lang w:val="en-GB"/>
        </w:rPr>
        <w:lastRenderedPageBreak/>
        <w:t xml:space="preserve">The FS Group sold </w:t>
      </w:r>
      <w:r w:rsidR="00F13C3E">
        <w:rPr>
          <w:rFonts w:eastAsia="Times New Roman"/>
          <w:szCs w:val="24"/>
          <w:lang w:val="en-GB"/>
        </w:rPr>
        <w:t xml:space="preserve">$29 million of </w:t>
      </w:r>
      <w:r>
        <w:rPr>
          <w:rFonts w:eastAsia="Times New Roman"/>
          <w:szCs w:val="24"/>
          <w:lang w:val="en-GB"/>
        </w:rPr>
        <w:t xml:space="preserve">those securities without filing a prospectus, </w:t>
      </w:r>
      <w:r w:rsidR="00C44DB9" w:rsidRPr="00C44DB9">
        <w:rPr>
          <w:rFonts w:eastAsia="Times New Roman"/>
          <w:szCs w:val="24"/>
          <w:lang w:val="en-GB"/>
        </w:rPr>
        <w:t>a formal document that explains the details of an in</w:t>
      </w:r>
      <w:r w:rsidR="00C44DB9">
        <w:rPr>
          <w:rFonts w:eastAsia="Times New Roman"/>
          <w:szCs w:val="24"/>
          <w:lang w:val="en-GB"/>
        </w:rPr>
        <w:t>vestment and the risks involved</w:t>
      </w:r>
      <w:r w:rsidR="00F72B58">
        <w:rPr>
          <w:rFonts w:eastAsia="Times New Roman"/>
          <w:szCs w:val="24"/>
          <w:lang w:val="en-GB"/>
        </w:rPr>
        <w:t xml:space="preserve">; nor did it have </w:t>
      </w:r>
      <w:r w:rsidR="00C44DB9">
        <w:rPr>
          <w:rFonts w:eastAsia="Times New Roman"/>
          <w:szCs w:val="24"/>
          <w:lang w:val="en-GB"/>
        </w:rPr>
        <w:t>exemption</w:t>
      </w:r>
      <w:r w:rsidR="00F72B58">
        <w:rPr>
          <w:rFonts w:eastAsia="Times New Roman"/>
          <w:szCs w:val="24"/>
          <w:lang w:val="en-GB"/>
        </w:rPr>
        <w:t>s</w:t>
      </w:r>
      <w:r w:rsidR="00C44DB9">
        <w:rPr>
          <w:rFonts w:eastAsia="Times New Roman"/>
          <w:szCs w:val="24"/>
          <w:lang w:val="en-GB"/>
        </w:rPr>
        <w:t xml:space="preserve"> from that requirement. </w:t>
      </w:r>
      <w:r w:rsidR="00736E1D" w:rsidRPr="00FC7F40">
        <w:rPr>
          <w:rFonts w:eastAsia="Times New Roman"/>
          <w:szCs w:val="24"/>
          <w:lang w:val="en-GB"/>
        </w:rPr>
        <w:t>Some</w:t>
      </w:r>
      <w:r w:rsidR="002E626C" w:rsidRPr="00FC7F40">
        <w:rPr>
          <w:rFonts w:eastAsia="Times New Roman"/>
          <w:szCs w:val="24"/>
          <w:lang w:val="en-GB"/>
        </w:rPr>
        <w:t xml:space="preserve"> companies in t</w:t>
      </w:r>
      <w:r w:rsidR="00F13C3E" w:rsidRPr="00FC7F40">
        <w:rPr>
          <w:rFonts w:eastAsia="Times New Roman"/>
          <w:szCs w:val="24"/>
          <w:lang w:val="en-GB"/>
        </w:rPr>
        <w:t xml:space="preserve">he FS Group </w:t>
      </w:r>
      <w:r w:rsidR="00C44DB9" w:rsidRPr="00FC7F40">
        <w:rPr>
          <w:rFonts w:eastAsia="Times New Roman"/>
          <w:szCs w:val="24"/>
          <w:lang w:val="en-GB"/>
        </w:rPr>
        <w:t xml:space="preserve">also </w:t>
      </w:r>
      <w:r w:rsidR="00F13C3E" w:rsidRPr="00FC7F40">
        <w:rPr>
          <w:rFonts w:eastAsia="Times New Roman"/>
          <w:szCs w:val="24"/>
          <w:lang w:val="en-GB"/>
        </w:rPr>
        <w:t>sold $32 million of those securities without being reg</w:t>
      </w:r>
      <w:r w:rsidR="00C44DB9" w:rsidRPr="00360742">
        <w:rPr>
          <w:rFonts w:eastAsia="Times New Roman"/>
          <w:szCs w:val="24"/>
          <w:lang w:val="en-GB"/>
        </w:rPr>
        <w:t>istered to trade in securities.</w:t>
      </w:r>
    </w:p>
    <w:p w14:paraId="3B8B766A" w14:textId="220D3745" w:rsidR="00763569" w:rsidRDefault="00B20C73" w:rsidP="00B94302">
      <w:pPr>
        <w:spacing w:after="0"/>
        <w:rPr>
          <w:rFonts w:eastAsia="Times New Roman"/>
          <w:szCs w:val="24"/>
          <w:lang w:val="en-GB"/>
        </w:rPr>
      </w:pPr>
      <w:r w:rsidRPr="00FC7F40">
        <w:rPr>
          <w:rFonts w:eastAsia="Times New Roman"/>
          <w:szCs w:val="24"/>
          <w:lang w:val="en-GB"/>
        </w:rPr>
        <w:br/>
      </w:r>
      <w:r w:rsidR="00F72B58" w:rsidRPr="00FC7F40">
        <w:rPr>
          <w:rFonts w:eastAsia="Times New Roman"/>
          <w:szCs w:val="24"/>
          <w:lang w:val="en-GB"/>
        </w:rPr>
        <w:t xml:space="preserve">In addition, </w:t>
      </w:r>
      <w:r w:rsidR="00F13C3E" w:rsidRPr="00FC7F40">
        <w:rPr>
          <w:rFonts w:eastAsia="Times New Roman"/>
          <w:szCs w:val="24"/>
          <w:lang w:val="en-GB"/>
        </w:rPr>
        <w:t>Lim</w:t>
      </w:r>
      <w:r w:rsidR="002E626C" w:rsidRPr="00FC7F40">
        <w:rPr>
          <w:rFonts w:eastAsia="Times New Roman"/>
          <w:szCs w:val="24"/>
          <w:lang w:val="en-GB"/>
        </w:rPr>
        <w:t xml:space="preserve"> and</w:t>
      </w:r>
      <w:r w:rsidR="00F13C3E" w:rsidRPr="00FC7F40">
        <w:rPr>
          <w:rFonts w:eastAsia="Times New Roman"/>
          <w:szCs w:val="24"/>
          <w:lang w:val="en-GB"/>
        </w:rPr>
        <w:t xml:space="preserve"> Low sold $29 million </w:t>
      </w:r>
      <w:r w:rsidR="00741349" w:rsidRPr="00FC7F40">
        <w:rPr>
          <w:rFonts w:eastAsia="Times New Roman"/>
          <w:szCs w:val="24"/>
          <w:lang w:val="en-GB"/>
        </w:rPr>
        <w:t xml:space="preserve">of these securities </w:t>
      </w:r>
      <w:r w:rsidR="00F13C3E" w:rsidRPr="00FC7F40">
        <w:rPr>
          <w:rFonts w:eastAsia="Times New Roman"/>
          <w:szCs w:val="24"/>
          <w:lang w:val="en-GB"/>
        </w:rPr>
        <w:t xml:space="preserve">in violation of a 2014 legal commitment </w:t>
      </w:r>
      <w:r w:rsidR="00430AE6" w:rsidRPr="00FC7F40">
        <w:rPr>
          <w:rFonts w:eastAsia="Times New Roman"/>
          <w:szCs w:val="24"/>
          <w:lang w:val="en-GB"/>
        </w:rPr>
        <w:t xml:space="preserve">to the BCSC, in which </w:t>
      </w:r>
      <w:r w:rsidR="00C44DB9" w:rsidRPr="00FC7F40">
        <w:rPr>
          <w:rFonts w:eastAsia="Times New Roman"/>
          <w:szCs w:val="24"/>
          <w:lang w:val="en-GB"/>
        </w:rPr>
        <w:t xml:space="preserve">they promised not to trade or distribute securities until </w:t>
      </w:r>
      <w:r w:rsidR="00CD3E48" w:rsidRPr="00FC7F40">
        <w:rPr>
          <w:rFonts w:eastAsia="Times New Roman"/>
          <w:szCs w:val="24"/>
          <w:lang w:val="en-GB"/>
        </w:rPr>
        <w:t xml:space="preserve">FS </w:t>
      </w:r>
      <w:r w:rsidR="00C22B9F" w:rsidRPr="00FC7F40">
        <w:rPr>
          <w:rFonts w:eastAsia="Times New Roman"/>
          <w:szCs w:val="24"/>
          <w:lang w:val="en-GB"/>
        </w:rPr>
        <w:t xml:space="preserve">Financial </w:t>
      </w:r>
      <w:r w:rsidR="00CD3E48" w:rsidRPr="00FC7F40">
        <w:rPr>
          <w:rFonts w:eastAsia="Times New Roman"/>
          <w:szCs w:val="24"/>
          <w:lang w:val="en-GB"/>
        </w:rPr>
        <w:t xml:space="preserve">Strategies </w:t>
      </w:r>
      <w:r w:rsidR="00F13C3E" w:rsidRPr="00FC7F40">
        <w:rPr>
          <w:rFonts w:eastAsia="Times New Roman"/>
          <w:szCs w:val="24"/>
          <w:lang w:val="en-GB"/>
        </w:rPr>
        <w:t>had filed exempt distribution reports, provided documentation for the prospectus exemptions, and refunded all loans from investors who didn’t qualify for the</w:t>
      </w:r>
      <w:r w:rsidRPr="00FC7F40">
        <w:rPr>
          <w:rFonts w:eastAsia="Times New Roman"/>
          <w:szCs w:val="24"/>
          <w:lang w:val="en-GB"/>
        </w:rPr>
        <w:t xml:space="preserve"> exemptions.</w:t>
      </w:r>
    </w:p>
    <w:p w14:paraId="7DCDB13A" w14:textId="77777777" w:rsidR="00B20C73" w:rsidRDefault="00B20C73" w:rsidP="00B94302">
      <w:pPr>
        <w:spacing w:after="0"/>
        <w:rPr>
          <w:rFonts w:eastAsia="Times New Roman"/>
          <w:szCs w:val="24"/>
          <w:lang w:val="en-GB"/>
        </w:rPr>
      </w:pPr>
    </w:p>
    <w:p w14:paraId="53D468D3" w14:textId="0232C366" w:rsidR="00B20C73" w:rsidRDefault="00B20C73" w:rsidP="00B94302">
      <w:pPr>
        <w:spacing w:after="0"/>
        <w:rPr>
          <w:rFonts w:eastAsia="Times New Roman"/>
          <w:szCs w:val="24"/>
          <w:lang w:val="en-GB"/>
        </w:rPr>
      </w:pPr>
      <w:r>
        <w:rPr>
          <w:rFonts w:eastAsia="Times New Roman"/>
          <w:szCs w:val="24"/>
          <w:lang w:val="en-GB"/>
        </w:rPr>
        <w:t>“The seriousness of the misconduct was magnified by the significant amount of money and large number of investors involved, and the duration of the misconduct,” the BCSC panel wrote.</w:t>
      </w:r>
    </w:p>
    <w:p w14:paraId="06B89D80" w14:textId="77777777" w:rsidR="00B20C73" w:rsidRDefault="00B20C73" w:rsidP="00B94302">
      <w:pPr>
        <w:spacing w:after="0"/>
        <w:rPr>
          <w:rFonts w:eastAsia="Times New Roman"/>
          <w:szCs w:val="24"/>
          <w:lang w:val="en-GB"/>
        </w:rPr>
      </w:pPr>
    </w:p>
    <w:p w14:paraId="09BD676B" w14:textId="2BDD650E" w:rsidR="00B20C73" w:rsidRDefault="00C44DB9" w:rsidP="00B94302">
      <w:pPr>
        <w:spacing w:after="0"/>
        <w:rPr>
          <w:rFonts w:eastAsia="Times New Roman"/>
          <w:szCs w:val="24"/>
          <w:lang w:val="en-GB"/>
        </w:rPr>
      </w:pPr>
      <w:r>
        <w:rPr>
          <w:rFonts w:eastAsia="Times New Roman"/>
          <w:szCs w:val="24"/>
          <w:lang w:val="en-GB"/>
        </w:rPr>
        <w:t xml:space="preserve">Lim, Low and the FS Group </w:t>
      </w:r>
      <w:r w:rsidR="00B20C73">
        <w:rPr>
          <w:rFonts w:eastAsia="Times New Roman"/>
          <w:szCs w:val="24"/>
          <w:lang w:val="en-GB"/>
        </w:rPr>
        <w:t xml:space="preserve">admitted to the misconduct in an </w:t>
      </w:r>
      <w:r>
        <w:rPr>
          <w:rFonts w:eastAsia="Times New Roman"/>
          <w:szCs w:val="24"/>
          <w:lang w:val="en-GB"/>
        </w:rPr>
        <w:t xml:space="preserve">Agreed Statement of Facts </w:t>
      </w:r>
      <w:r w:rsidR="00B20C73">
        <w:rPr>
          <w:rFonts w:eastAsia="Times New Roman"/>
          <w:szCs w:val="24"/>
          <w:lang w:val="en-GB"/>
        </w:rPr>
        <w:t>in August 2019</w:t>
      </w:r>
      <w:r>
        <w:rPr>
          <w:rFonts w:eastAsia="Times New Roman"/>
          <w:szCs w:val="24"/>
          <w:lang w:val="en-GB"/>
        </w:rPr>
        <w:t xml:space="preserve">. </w:t>
      </w:r>
      <w:r w:rsidR="00F72B58">
        <w:rPr>
          <w:rFonts w:eastAsia="Times New Roman"/>
          <w:szCs w:val="24"/>
          <w:lang w:val="en-GB"/>
        </w:rPr>
        <w:t xml:space="preserve">In a separate agreement, </w:t>
      </w:r>
      <w:r>
        <w:rPr>
          <w:rFonts w:eastAsia="Times New Roman"/>
          <w:szCs w:val="24"/>
          <w:lang w:val="en-GB"/>
        </w:rPr>
        <w:t xml:space="preserve">Wiebe </w:t>
      </w:r>
      <w:r w:rsidR="00B20C73">
        <w:rPr>
          <w:rFonts w:eastAsia="Times New Roman"/>
          <w:szCs w:val="24"/>
          <w:lang w:val="en-GB"/>
        </w:rPr>
        <w:t>admitting to acquiescing in the FS Group’s misconduct.</w:t>
      </w:r>
      <w:r w:rsidR="00BA253E">
        <w:rPr>
          <w:rFonts w:eastAsia="Times New Roman"/>
          <w:szCs w:val="24"/>
          <w:lang w:val="en-GB"/>
        </w:rPr>
        <w:t xml:space="preserve"> As a result of those agreements, the hearing that took place in February 2020 focused on the sanctions to be imposed.</w:t>
      </w:r>
    </w:p>
    <w:p w14:paraId="3F51CDD7" w14:textId="0E54E40B" w:rsidR="00736E1D" w:rsidRDefault="00736E1D" w:rsidP="00B94302">
      <w:pPr>
        <w:spacing w:after="0"/>
        <w:rPr>
          <w:rFonts w:eastAsia="Times New Roman"/>
          <w:szCs w:val="24"/>
          <w:lang w:val="en-GB"/>
        </w:rPr>
      </w:pPr>
    </w:p>
    <w:p w14:paraId="69BD3FD4" w14:textId="7A485B44" w:rsidR="00736E1D" w:rsidRDefault="00736E1D" w:rsidP="00B94302">
      <w:pPr>
        <w:spacing w:after="0"/>
        <w:rPr>
          <w:rFonts w:eastAsia="Times New Roman"/>
          <w:szCs w:val="24"/>
          <w:lang w:val="en-GB"/>
        </w:rPr>
      </w:pPr>
      <w:r>
        <w:rPr>
          <w:rFonts w:eastAsia="Times New Roman"/>
          <w:szCs w:val="24"/>
          <w:lang w:val="en-GB"/>
        </w:rPr>
        <w:t>The panel ordered the FS Group to pay a total of $32.8 million in disgorgement, representing the amount</w:t>
      </w:r>
      <w:r w:rsidR="00FC7F40">
        <w:rPr>
          <w:rFonts w:eastAsia="Times New Roman"/>
          <w:szCs w:val="24"/>
          <w:lang w:val="en-GB"/>
        </w:rPr>
        <w:t xml:space="preserve"> they</w:t>
      </w:r>
      <w:r>
        <w:rPr>
          <w:rFonts w:eastAsia="Times New Roman"/>
          <w:szCs w:val="24"/>
          <w:lang w:val="en-GB"/>
        </w:rPr>
        <w:t xml:space="preserve"> </w:t>
      </w:r>
      <w:r w:rsidR="00FC7F40">
        <w:rPr>
          <w:rFonts w:eastAsia="Times New Roman"/>
          <w:szCs w:val="24"/>
          <w:lang w:val="en-GB"/>
        </w:rPr>
        <w:t xml:space="preserve">obtained </w:t>
      </w:r>
      <w:r>
        <w:rPr>
          <w:rFonts w:eastAsia="Times New Roman"/>
          <w:szCs w:val="24"/>
          <w:lang w:val="en-GB"/>
        </w:rPr>
        <w:t>from t</w:t>
      </w:r>
      <w:r w:rsidR="006773DE">
        <w:rPr>
          <w:rFonts w:eastAsia="Times New Roman"/>
          <w:szCs w:val="24"/>
          <w:lang w:val="en-GB"/>
        </w:rPr>
        <w:t>he misconduct, minus the amount</w:t>
      </w:r>
      <w:r>
        <w:rPr>
          <w:rFonts w:eastAsia="Times New Roman"/>
          <w:szCs w:val="24"/>
          <w:lang w:val="en-GB"/>
        </w:rPr>
        <w:t xml:space="preserve"> that was returned to investors.</w:t>
      </w:r>
      <w:r w:rsidR="006773DE">
        <w:rPr>
          <w:rFonts w:eastAsia="Times New Roman"/>
          <w:szCs w:val="24"/>
          <w:lang w:val="en-GB"/>
        </w:rPr>
        <w:t xml:space="preserve"> The panel imposed administrative penalties of $2 million each on Lim and Low, and $75,000 on Wiebe.</w:t>
      </w:r>
    </w:p>
    <w:p w14:paraId="6E97B644" w14:textId="55F4B7ED" w:rsidR="00BA253E" w:rsidRDefault="00BA253E" w:rsidP="00B94302">
      <w:pPr>
        <w:spacing w:after="0"/>
        <w:rPr>
          <w:rFonts w:eastAsia="Times New Roman"/>
          <w:szCs w:val="24"/>
          <w:lang w:val="en-GB"/>
        </w:rPr>
      </w:pPr>
    </w:p>
    <w:p w14:paraId="64845E7F" w14:textId="677A8BCC" w:rsidR="00BA253E" w:rsidRDefault="00BA253E" w:rsidP="00B94302">
      <w:pPr>
        <w:spacing w:after="0"/>
        <w:rPr>
          <w:rFonts w:eastAsia="Times New Roman"/>
          <w:szCs w:val="24"/>
          <w:lang w:val="en-GB"/>
        </w:rPr>
      </w:pPr>
      <w:r>
        <w:rPr>
          <w:rFonts w:eastAsia="Times New Roman"/>
          <w:szCs w:val="24"/>
          <w:lang w:val="en-GB"/>
        </w:rPr>
        <w:t>In addition to the financial penalties, Lim, Low and all seven companies that make up</w:t>
      </w:r>
      <w:r w:rsidR="00CD3E48">
        <w:rPr>
          <w:rFonts w:eastAsia="Times New Roman"/>
          <w:szCs w:val="24"/>
          <w:lang w:val="en-GB"/>
        </w:rPr>
        <w:t xml:space="preserve"> </w:t>
      </w:r>
      <w:r w:rsidR="00CD3E48" w:rsidRPr="00736E1D">
        <w:rPr>
          <w:rFonts w:eastAsia="Times New Roman"/>
          <w:szCs w:val="24"/>
          <w:lang w:val="en-GB"/>
        </w:rPr>
        <w:t>the</w:t>
      </w:r>
      <w:r>
        <w:rPr>
          <w:rFonts w:eastAsia="Times New Roman"/>
          <w:szCs w:val="24"/>
          <w:lang w:val="en-GB"/>
        </w:rPr>
        <w:t xml:space="preserve"> FS Group – FS Financial Strategies Inc., FS Financial Strategies Services Inc., 3i Capital </w:t>
      </w:r>
      <w:proofErr w:type="spellStart"/>
      <w:r>
        <w:rPr>
          <w:rFonts w:eastAsia="Times New Roman"/>
          <w:szCs w:val="24"/>
          <w:lang w:val="en-GB"/>
        </w:rPr>
        <w:t>ClearPath</w:t>
      </w:r>
      <w:proofErr w:type="spellEnd"/>
      <w:r>
        <w:rPr>
          <w:rFonts w:eastAsia="Times New Roman"/>
          <w:szCs w:val="24"/>
          <w:lang w:val="en-GB"/>
        </w:rPr>
        <w:t xml:space="preserve"> Limited Partnership, FS Financial Services Inc., FS Financial Services (Alberta) Inc., </w:t>
      </w:r>
      <w:proofErr w:type="spellStart"/>
      <w:r>
        <w:rPr>
          <w:rFonts w:eastAsia="Times New Roman"/>
          <w:szCs w:val="24"/>
          <w:lang w:val="en-GB"/>
        </w:rPr>
        <w:t>Verico</w:t>
      </w:r>
      <w:proofErr w:type="spellEnd"/>
      <w:r>
        <w:rPr>
          <w:rFonts w:eastAsia="Times New Roman"/>
          <w:szCs w:val="24"/>
          <w:lang w:val="en-GB"/>
        </w:rPr>
        <w:t xml:space="preserve"> FS Capital Inc. and FS Financial Systems Inc. – are permanently prohibited from:</w:t>
      </w:r>
    </w:p>
    <w:p w14:paraId="22542123" w14:textId="4239CFC8" w:rsidR="00BA253E" w:rsidRDefault="00BA253E" w:rsidP="00B94302">
      <w:pPr>
        <w:spacing w:after="0"/>
        <w:rPr>
          <w:rFonts w:eastAsia="Times New Roman"/>
          <w:szCs w:val="24"/>
          <w:lang w:val="en-GB"/>
        </w:rPr>
      </w:pPr>
    </w:p>
    <w:p w14:paraId="00B80331" w14:textId="7C0F6709" w:rsidR="00BA253E" w:rsidRDefault="00BA253E" w:rsidP="00BA253E">
      <w:pPr>
        <w:pStyle w:val="ListParagraph"/>
        <w:numPr>
          <w:ilvl w:val="0"/>
          <w:numId w:val="4"/>
        </w:numPr>
        <w:spacing w:after="0"/>
        <w:rPr>
          <w:rFonts w:eastAsia="Times New Roman"/>
          <w:szCs w:val="24"/>
          <w:lang w:val="en-GB"/>
        </w:rPr>
      </w:pPr>
      <w:r>
        <w:rPr>
          <w:rFonts w:eastAsia="Times New Roman"/>
          <w:szCs w:val="24"/>
          <w:lang w:val="en-GB"/>
        </w:rPr>
        <w:t>Trading in or purchasing any securities or exchange contracts, or relying on exemption</w:t>
      </w:r>
      <w:r w:rsidR="005331BB">
        <w:rPr>
          <w:rFonts w:eastAsia="Times New Roman"/>
          <w:szCs w:val="24"/>
          <w:lang w:val="en-GB"/>
        </w:rPr>
        <w:t>s</w:t>
      </w:r>
      <w:r>
        <w:rPr>
          <w:rFonts w:eastAsia="Times New Roman"/>
          <w:szCs w:val="24"/>
          <w:lang w:val="en-GB"/>
        </w:rPr>
        <w:t xml:space="preserve"> in the </w:t>
      </w:r>
      <w:r w:rsidRPr="00F72B58">
        <w:rPr>
          <w:rFonts w:eastAsia="Times New Roman"/>
          <w:i/>
          <w:szCs w:val="24"/>
          <w:lang w:val="en-GB"/>
        </w:rPr>
        <w:t>Securities Act</w:t>
      </w:r>
    </w:p>
    <w:p w14:paraId="462680A4" w14:textId="56176071" w:rsidR="00BA253E" w:rsidRDefault="00BA253E" w:rsidP="00BA253E">
      <w:pPr>
        <w:pStyle w:val="ListParagraph"/>
        <w:numPr>
          <w:ilvl w:val="0"/>
          <w:numId w:val="4"/>
        </w:numPr>
        <w:spacing w:after="0"/>
        <w:rPr>
          <w:rFonts w:eastAsia="Times New Roman"/>
          <w:szCs w:val="24"/>
          <w:lang w:val="en-GB"/>
        </w:rPr>
      </w:pPr>
      <w:r>
        <w:rPr>
          <w:rFonts w:eastAsia="Times New Roman"/>
          <w:szCs w:val="24"/>
          <w:lang w:val="en-GB"/>
        </w:rPr>
        <w:t>Becoming or acting as a registrant or promoter</w:t>
      </w:r>
    </w:p>
    <w:p w14:paraId="59DBA1D8" w14:textId="25BDFBF6" w:rsidR="00BA253E" w:rsidRDefault="00BA253E" w:rsidP="00BA253E">
      <w:pPr>
        <w:pStyle w:val="ListParagraph"/>
        <w:numPr>
          <w:ilvl w:val="0"/>
          <w:numId w:val="4"/>
        </w:numPr>
        <w:spacing w:after="0"/>
        <w:rPr>
          <w:rFonts w:eastAsia="Times New Roman"/>
          <w:szCs w:val="24"/>
          <w:lang w:val="en-GB"/>
        </w:rPr>
      </w:pPr>
      <w:r>
        <w:rPr>
          <w:rFonts w:eastAsia="Times New Roman"/>
          <w:szCs w:val="24"/>
          <w:lang w:val="en-GB"/>
        </w:rPr>
        <w:t>Acting in a management or consultative capacity in connection with the securities market</w:t>
      </w:r>
    </w:p>
    <w:p w14:paraId="0477C5FE" w14:textId="09B405DE" w:rsidR="00BA253E" w:rsidRDefault="00BA253E" w:rsidP="00BA253E">
      <w:pPr>
        <w:pStyle w:val="ListParagraph"/>
        <w:numPr>
          <w:ilvl w:val="0"/>
          <w:numId w:val="4"/>
        </w:numPr>
        <w:spacing w:after="0"/>
        <w:rPr>
          <w:rFonts w:eastAsia="Times New Roman"/>
          <w:szCs w:val="24"/>
          <w:lang w:val="en-GB"/>
        </w:rPr>
      </w:pPr>
      <w:r>
        <w:rPr>
          <w:rFonts w:eastAsia="Times New Roman"/>
          <w:szCs w:val="24"/>
          <w:lang w:val="en-GB"/>
        </w:rPr>
        <w:t>Engaging in investor relations activities.</w:t>
      </w:r>
    </w:p>
    <w:p w14:paraId="5A51CFB7" w14:textId="40BA5B14" w:rsidR="00BA253E" w:rsidRDefault="00BA253E" w:rsidP="00BA253E">
      <w:pPr>
        <w:spacing w:after="0"/>
        <w:rPr>
          <w:rFonts w:eastAsia="Times New Roman"/>
          <w:szCs w:val="24"/>
          <w:lang w:val="en-GB"/>
        </w:rPr>
      </w:pPr>
    </w:p>
    <w:p w14:paraId="5C4C6327" w14:textId="77777777" w:rsidR="00FA6751" w:rsidRPr="00FA6751" w:rsidRDefault="00FA6751" w:rsidP="00FA6751">
      <w:pPr>
        <w:spacing w:after="0"/>
        <w:rPr>
          <w:rFonts w:eastAsia="Times New Roman"/>
          <w:b/>
          <w:szCs w:val="20"/>
          <w:u w:val="single"/>
          <w:lang w:val="en-GB"/>
        </w:rPr>
      </w:pPr>
      <w:r w:rsidRPr="00FA6751">
        <w:rPr>
          <w:rFonts w:eastAsia="Times New Roman"/>
          <w:b/>
          <w:szCs w:val="20"/>
          <w:u w:val="single"/>
          <w:lang w:val="en-GB"/>
        </w:rPr>
        <w:t>About the British Columbia Securities Commission (</w:t>
      </w:r>
      <w:hyperlink r:id="rId8" w:history="1">
        <w:r w:rsidR="00D8533C" w:rsidRPr="00BB4362">
          <w:rPr>
            <w:rStyle w:val="Hyperlink"/>
            <w:rFonts w:eastAsia="Times New Roman"/>
            <w:b/>
            <w:szCs w:val="20"/>
            <w:lang w:val="en-GB"/>
          </w:rPr>
          <w:t>www.bcsc.bc.ca</w:t>
        </w:r>
      </w:hyperlink>
      <w:r w:rsidR="00D8533C">
        <w:rPr>
          <w:rFonts w:eastAsia="Times New Roman"/>
          <w:b/>
          <w:szCs w:val="20"/>
          <w:u w:val="single"/>
          <w:lang w:val="en-GB"/>
        </w:rPr>
        <w:t>)</w:t>
      </w:r>
    </w:p>
    <w:p w14:paraId="7984BD02" w14:textId="77777777" w:rsidR="00FA6751" w:rsidRPr="00FA6751" w:rsidRDefault="00FA6751" w:rsidP="00FA6751">
      <w:pPr>
        <w:spacing w:after="0"/>
        <w:rPr>
          <w:rFonts w:eastAsia="Times New Roman"/>
          <w:szCs w:val="20"/>
          <w:lang w:val="en-GB"/>
        </w:rPr>
      </w:pPr>
    </w:p>
    <w:p w14:paraId="745400DE" w14:textId="77777777" w:rsidR="00FA6751" w:rsidRPr="00FA6751" w:rsidRDefault="00FA6751" w:rsidP="00FA6751">
      <w:pPr>
        <w:spacing w:after="0"/>
        <w:rPr>
          <w:rFonts w:eastAsia="Times New Roman"/>
          <w:szCs w:val="20"/>
          <w:lang w:val="en-GB"/>
        </w:rPr>
      </w:pPr>
      <w:r w:rsidRPr="00FA6751">
        <w:rPr>
          <w:rFonts w:eastAsia="Times New Roman"/>
          <w:szCs w:val="20"/>
          <w:lang w:val="en-GB"/>
        </w:rPr>
        <w:lastRenderedPageBreak/>
        <w:t xml:space="preserve">The British Columbia Securities Commission is the independent provincial government agency responsible for regulating capital markets in British Columbia through the administration of the </w:t>
      </w:r>
      <w:r w:rsidRPr="00FA6751">
        <w:rPr>
          <w:rFonts w:eastAsia="Times New Roman"/>
          <w:i/>
          <w:szCs w:val="20"/>
          <w:lang w:val="en-GB"/>
        </w:rPr>
        <w:t>Securities Act</w:t>
      </w:r>
      <w:r w:rsidRPr="00FA6751">
        <w:rPr>
          <w:rFonts w:eastAsia="Times New Roman"/>
          <w:szCs w:val="20"/>
          <w:lang w:val="en-GB"/>
        </w:rPr>
        <w:t>. Our mission is to protect and promote the public interest by fostering:</w:t>
      </w:r>
    </w:p>
    <w:p w14:paraId="55B22A53" w14:textId="77777777" w:rsidR="00FA6751" w:rsidRPr="00FA6751" w:rsidRDefault="00FA6751" w:rsidP="00FA6751">
      <w:pPr>
        <w:spacing w:after="0"/>
        <w:rPr>
          <w:rFonts w:eastAsia="Times New Roman"/>
          <w:szCs w:val="20"/>
          <w:lang w:val="en-GB"/>
        </w:rPr>
      </w:pPr>
    </w:p>
    <w:p w14:paraId="2F0E9EBA" w14:textId="77777777" w:rsidR="00FA6751" w:rsidRPr="00FA6751" w:rsidRDefault="00FA6751" w:rsidP="00FA6751">
      <w:pPr>
        <w:numPr>
          <w:ilvl w:val="0"/>
          <w:numId w:val="1"/>
        </w:numPr>
        <w:shd w:val="clear" w:color="auto" w:fill="FFFFFF"/>
        <w:spacing w:after="0"/>
        <w:rPr>
          <w:rFonts w:eastAsia="Times New Roman" w:cs="Arial"/>
          <w:szCs w:val="20"/>
          <w:lang w:val="en"/>
        </w:rPr>
      </w:pPr>
      <w:r w:rsidRPr="00FA6751">
        <w:rPr>
          <w:rFonts w:eastAsia="Times New Roman" w:cs="Arial"/>
          <w:szCs w:val="20"/>
          <w:lang w:val="en"/>
        </w:rPr>
        <w:t xml:space="preserve">A securities market that is fair and warrants public confidence </w:t>
      </w:r>
    </w:p>
    <w:p w14:paraId="5EEC009D" w14:textId="77777777" w:rsidR="00FA6751" w:rsidRPr="00FA6751" w:rsidRDefault="00FA6751" w:rsidP="00FA6751">
      <w:pPr>
        <w:numPr>
          <w:ilvl w:val="0"/>
          <w:numId w:val="1"/>
        </w:numPr>
        <w:shd w:val="clear" w:color="auto" w:fill="FFFFFF"/>
        <w:spacing w:after="0"/>
        <w:rPr>
          <w:rFonts w:eastAsia="Times New Roman" w:cs="Arial"/>
          <w:szCs w:val="20"/>
          <w:lang w:val="en"/>
        </w:rPr>
      </w:pPr>
      <w:r w:rsidRPr="00FA6751">
        <w:rPr>
          <w:rFonts w:eastAsia="Times New Roman" w:cs="Arial"/>
          <w:szCs w:val="20"/>
          <w:lang w:val="en"/>
        </w:rPr>
        <w:t xml:space="preserve">A dynamic and competitive securities industry that provides investment opportunities and access to capital </w:t>
      </w:r>
    </w:p>
    <w:p w14:paraId="1EE065F9" w14:textId="77777777" w:rsidR="00FA6751" w:rsidRPr="00FA6751" w:rsidRDefault="00FA6751" w:rsidP="00FA6751">
      <w:pPr>
        <w:spacing w:after="0"/>
        <w:rPr>
          <w:rFonts w:eastAsia="Times New Roman"/>
          <w:szCs w:val="20"/>
          <w:lang w:val="en-GB"/>
        </w:rPr>
      </w:pPr>
    </w:p>
    <w:p w14:paraId="21B4BA41" w14:textId="77777777" w:rsidR="00FA6751" w:rsidRPr="00FA6751" w:rsidRDefault="00FA6751" w:rsidP="00FA6751">
      <w:pPr>
        <w:spacing w:after="0"/>
        <w:jc w:val="center"/>
        <w:rPr>
          <w:rFonts w:eastAsia="Times New Roman"/>
          <w:szCs w:val="20"/>
          <w:lang w:val="en-GB"/>
        </w:rPr>
      </w:pPr>
      <w:r w:rsidRPr="00FA6751">
        <w:rPr>
          <w:rFonts w:eastAsia="Times New Roman"/>
          <w:szCs w:val="20"/>
          <w:lang w:val="en-GB"/>
        </w:rPr>
        <w:t>- 30 -</w:t>
      </w:r>
    </w:p>
    <w:p w14:paraId="2D5A1D51" w14:textId="77777777" w:rsidR="00FA6751" w:rsidRPr="00FD1412" w:rsidRDefault="00FA6751" w:rsidP="00FA6751">
      <w:pPr>
        <w:spacing w:after="0"/>
        <w:rPr>
          <w:rFonts w:eastAsia="Times New Roman"/>
          <w:szCs w:val="20"/>
          <w:lang w:val="en-GB"/>
        </w:rPr>
      </w:pPr>
    </w:p>
    <w:p w14:paraId="75236DC3" w14:textId="54F93E62" w:rsidR="00FA6751" w:rsidRDefault="001629A8" w:rsidP="00FA6751">
      <w:pPr>
        <w:spacing w:after="0"/>
        <w:rPr>
          <w:color w:val="000000"/>
        </w:rPr>
      </w:pPr>
      <w:r w:rsidRPr="00FD1412">
        <w:rPr>
          <w:color w:val="000000"/>
        </w:rPr>
        <w:t>Media Contact:</w:t>
      </w:r>
      <w:r w:rsidRPr="00FD1412">
        <w:rPr>
          <w:color w:val="000000"/>
        </w:rPr>
        <w:br/>
      </w:r>
      <w:r w:rsidR="001834CC">
        <w:rPr>
          <w:color w:val="000000"/>
        </w:rPr>
        <w:t>Elise Palmer</w:t>
      </w:r>
    </w:p>
    <w:p w14:paraId="78DB065F" w14:textId="5679DAA6" w:rsidR="001834CC" w:rsidRPr="00FD1412" w:rsidRDefault="001834CC" w:rsidP="00FA6751">
      <w:pPr>
        <w:spacing w:after="0"/>
        <w:rPr>
          <w:color w:val="000000"/>
        </w:rPr>
      </w:pPr>
      <w:r>
        <w:rPr>
          <w:color w:val="000000"/>
        </w:rPr>
        <w:t>604-899-6830</w:t>
      </w:r>
    </w:p>
    <w:p w14:paraId="6B36BAAA" w14:textId="77777777" w:rsidR="009B143A" w:rsidRPr="00FA6751" w:rsidRDefault="009B143A" w:rsidP="00FA6751">
      <w:pPr>
        <w:spacing w:after="0"/>
        <w:rPr>
          <w:rFonts w:eastAsia="Times New Roman"/>
          <w:szCs w:val="20"/>
          <w:lang w:val="en-GB"/>
        </w:rPr>
      </w:pPr>
    </w:p>
    <w:p w14:paraId="2DA3EA18" w14:textId="77777777" w:rsidR="00FA6751" w:rsidRPr="00FA6751" w:rsidRDefault="00FA6751" w:rsidP="00FA6751">
      <w:pPr>
        <w:spacing w:after="0"/>
        <w:rPr>
          <w:rFonts w:eastAsia="Times New Roman"/>
          <w:szCs w:val="20"/>
          <w:lang w:val="en-GB"/>
        </w:rPr>
      </w:pPr>
      <w:r w:rsidRPr="00FA6751">
        <w:rPr>
          <w:rFonts w:eastAsia="Times New Roman"/>
          <w:szCs w:val="20"/>
          <w:lang w:val="en-GB"/>
        </w:rPr>
        <w:t>Public inquiries:</w:t>
      </w:r>
      <w:r w:rsidRPr="00FA6751">
        <w:rPr>
          <w:rFonts w:eastAsia="Times New Roman"/>
          <w:szCs w:val="20"/>
          <w:lang w:val="en-GB"/>
        </w:rPr>
        <w:br/>
        <w:t>604-899-6854 or 1-800-373-6393 (toll free)</w:t>
      </w:r>
      <w:r w:rsidRPr="00FA6751">
        <w:rPr>
          <w:rFonts w:eastAsia="Times New Roman"/>
          <w:szCs w:val="20"/>
          <w:lang w:val="en-GB"/>
        </w:rPr>
        <w:br/>
      </w:r>
      <w:hyperlink r:id="rId9" w:history="1">
        <w:r w:rsidRPr="00FA6751">
          <w:rPr>
            <w:rFonts w:eastAsia="Times New Roman"/>
            <w:color w:val="0000FF"/>
            <w:szCs w:val="20"/>
            <w:u w:val="single"/>
            <w:lang w:val="en-GB"/>
          </w:rPr>
          <w:t>inquiries@bcsc.bc.ca</w:t>
        </w:r>
      </w:hyperlink>
    </w:p>
    <w:p w14:paraId="04586893" w14:textId="77777777" w:rsidR="00FA6751" w:rsidRPr="00FA6751" w:rsidRDefault="00FA6751" w:rsidP="00FA6751">
      <w:pPr>
        <w:spacing w:after="0"/>
        <w:rPr>
          <w:rFonts w:eastAsia="Times New Roman"/>
          <w:szCs w:val="20"/>
          <w:lang w:val="en-GB"/>
        </w:rPr>
      </w:pPr>
    </w:p>
    <w:p w14:paraId="3D2219F3" w14:textId="0A150801" w:rsidR="00FA6751" w:rsidRDefault="00FA6751" w:rsidP="00FA6751">
      <w:pPr>
        <w:spacing w:after="0"/>
        <w:rPr>
          <w:rFonts w:eastAsia="Times New Roman"/>
          <w:szCs w:val="24"/>
        </w:rPr>
      </w:pPr>
      <w:r w:rsidRPr="00FA6751">
        <w:rPr>
          <w:rFonts w:eastAsia="Times New Roman"/>
          <w:szCs w:val="20"/>
          <w:lang w:val="en-GB"/>
        </w:rPr>
        <w:t>Learn how to protect yourself and become a more informed investor at </w:t>
      </w:r>
      <w:hyperlink r:id="rId10" w:tgtFrame="_blank" w:tooltip="www.investright.org" w:history="1">
        <w:r w:rsidRPr="00FA6751">
          <w:rPr>
            <w:rFonts w:eastAsia="Times New Roman"/>
            <w:color w:val="0000FF"/>
            <w:szCs w:val="20"/>
            <w:u w:val="single"/>
            <w:lang w:val="en-GB"/>
          </w:rPr>
          <w:t>www.investright.org</w:t>
        </w:r>
      </w:hyperlink>
    </w:p>
    <w:sectPr w:rsidR="00FA6751">
      <w:headerReference w:type="even" r:id="rId11"/>
      <w:headerReference w:type="default" r:id="rId12"/>
      <w:headerReference w:type="first" r:id="rId13"/>
      <w:pgSz w:w="12240" w:h="15840" w:code="1"/>
      <w:pgMar w:top="1440" w:right="1440" w:bottom="1440" w:left="2160" w:header="573"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A5219" w14:textId="77777777" w:rsidR="00BA3684" w:rsidRDefault="008636E5">
      <w:pPr>
        <w:spacing w:after="0"/>
      </w:pPr>
      <w:r>
        <w:separator/>
      </w:r>
    </w:p>
  </w:endnote>
  <w:endnote w:type="continuationSeparator" w:id="0">
    <w:p w14:paraId="087BB2DB" w14:textId="77777777" w:rsidR="00BA3684" w:rsidRDefault="008636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25F2E" w14:textId="77777777" w:rsidR="00BA3684" w:rsidRDefault="008636E5">
      <w:pPr>
        <w:spacing w:after="0"/>
      </w:pPr>
      <w:r>
        <w:separator/>
      </w:r>
    </w:p>
  </w:footnote>
  <w:footnote w:type="continuationSeparator" w:id="0">
    <w:p w14:paraId="009A9D3C" w14:textId="77777777" w:rsidR="00BA3684" w:rsidRDefault="008636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FC3A3" w14:textId="77777777" w:rsidR="005617B2" w:rsidRDefault="008636E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5E0ECC0" w14:textId="77777777" w:rsidR="005617B2" w:rsidRDefault="0098428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B4FD0" w14:textId="52FAD6E7" w:rsidR="005617B2" w:rsidRDefault="008636E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4284">
      <w:rPr>
        <w:rStyle w:val="PageNumber"/>
        <w:noProof/>
      </w:rPr>
      <w:t>3</w:t>
    </w:r>
    <w:r>
      <w:rPr>
        <w:rStyle w:val="PageNumber"/>
      </w:rPr>
      <w:fldChar w:fldCharType="end"/>
    </w:r>
  </w:p>
  <w:tbl>
    <w:tblPr>
      <w:tblW w:w="0" w:type="auto"/>
      <w:tblInd w:w="-1792" w:type="dxa"/>
      <w:tblLayout w:type="fixed"/>
      <w:tblCellMar>
        <w:left w:w="0" w:type="dxa"/>
        <w:right w:w="0" w:type="dxa"/>
      </w:tblCellMar>
      <w:tblLook w:val="0000" w:firstRow="0" w:lastRow="0" w:firstColumn="0" w:lastColumn="0" w:noHBand="0" w:noVBand="0"/>
    </w:tblPr>
    <w:tblGrid>
      <w:gridCol w:w="1612"/>
      <w:gridCol w:w="3663"/>
      <w:gridCol w:w="6227"/>
    </w:tblGrid>
    <w:tr w:rsidR="005617B2" w14:paraId="049AD29E" w14:textId="77777777">
      <w:trPr>
        <w:cantSplit/>
        <w:trHeight w:hRule="exact" w:val="1530"/>
      </w:trPr>
      <w:tc>
        <w:tcPr>
          <w:tcW w:w="1612" w:type="dxa"/>
        </w:tcPr>
        <w:p w14:paraId="06719C75" w14:textId="77777777" w:rsidR="005617B2" w:rsidRDefault="008636E5">
          <w:pPr>
            <w:ind w:right="360"/>
          </w:pPr>
          <w:r>
            <w:rPr>
              <w:noProof/>
            </w:rPr>
            <w:drawing>
              <wp:inline distT="0" distB="0" distL="0" distR="0" wp14:anchorId="71072D58" wp14:editId="3B637B16">
                <wp:extent cx="80327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tc>
      <w:tc>
        <w:tcPr>
          <w:tcW w:w="3663" w:type="dxa"/>
        </w:tcPr>
        <w:p w14:paraId="4F8BE954" w14:textId="77777777" w:rsidR="005617B2" w:rsidRDefault="008636E5">
          <w:pPr>
            <w:tabs>
              <w:tab w:val="left" w:pos="3121"/>
            </w:tabs>
            <w:spacing w:before="120"/>
            <w:jc w:val="both"/>
            <w:rPr>
              <w:rFonts w:ascii="Arial" w:hAnsi="Arial"/>
              <w:b/>
            </w:rPr>
          </w:pPr>
          <w:smartTag w:uri="urn:schemas-microsoft-com:office:smarttags" w:element="place">
            <w:smartTag w:uri="urn:schemas-microsoft-com:office:smarttags" w:element="PlaceType">
              <w:r>
                <w:rPr>
                  <w:rFonts w:ascii="Arial" w:hAnsi="Arial"/>
                  <w:b/>
                </w:rPr>
                <w:t>British Columbia</w:t>
              </w:r>
            </w:smartTag>
          </w:smartTag>
        </w:p>
        <w:p w14:paraId="45831787" w14:textId="77777777" w:rsidR="005617B2" w:rsidRDefault="008636E5">
          <w:pPr>
            <w:tabs>
              <w:tab w:val="left" w:pos="3121"/>
            </w:tabs>
            <w:jc w:val="both"/>
            <w:rPr>
              <w:rFonts w:ascii="Arial" w:hAnsi="Arial"/>
            </w:rPr>
          </w:pPr>
          <w:r>
            <w:rPr>
              <w:rFonts w:ascii="Arial" w:hAnsi="Arial"/>
              <w:b/>
            </w:rPr>
            <w:t>Securities Commission</w:t>
          </w:r>
        </w:p>
        <w:p w14:paraId="512A71FB" w14:textId="77777777" w:rsidR="005617B2" w:rsidRDefault="00984284">
          <w:pPr>
            <w:tabs>
              <w:tab w:val="left" w:pos="6462"/>
            </w:tabs>
            <w:jc w:val="both"/>
            <w:rPr>
              <w:rFonts w:ascii="Arial" w:hAnsi="Arial"/>
              <w:sz w:val="16"/>
            </w:rPr>
          </w:pPr>
        </w:p>
        <w:p w14:paraId="64637F26" w14:textId="77777777" w:rsidR="005617B2" w:rsidRDefault="00984284">
          <w:pPr>
            <w:tabs>
              <w:tab w:val="left" w:pos="6462"/>
            </w:tabs>
            <w:jc w:val="both"/>
            <w:rPr>
              <w:rFonts w:ascii="Arial" w:hAnsi="Arial"/>
              <w:sz w:val="16"/>
            </w:rPr>
          </w:pPr>
        </w:p>
        <w:p w14:paraId="5811D442" w14:textId="77777777" w:rsidR="005617B2" w:rsidRDefault="00984284">
          <w:pPr>
            <w:tabs>
              <w:tab w:val="left" w:pos="6462"/>
            </w:tabs>
            <w:spacing w:before="40"/>
            <w:jc w:val="both"/>
            <w:rPr>
              <w:rFonts w:ascii="Arial" w:hAnsi="Arial"/>
              <w:sz w:val="16"/>
            </w:rPr>
          </w:pPr>
        </w:p>
        <w:p w14:paraId="3F08C0B1" w14:textId="77777777" w:rsidR="005617B2" w:rsidRDefault="00984284">
          <w:pPr>
            <w:jc w:val="both"/>
            <w:rPr>
              <w:rFonts w:ascii="Arial" w:hAnsi="Arial"/>
            </w:rPr>
          </w:pPr>
        </w:p>
      </w:tc>
      <w:tc>
        <w:tcPr>
          <w:tcW w:w="6227" w:type="dxa"/>
        </w:tcPr>
        <w:p w14:paraId="4DD52289" w14:textId="77777777" w:rsidR="005617B2" w:rsidRDefault="00984284">
          <w:pPr>
            <w:tabs>
              <w:tab w:val="left" w:pos="856"/>
            </w:tabs>
            <w:rPr>
              <w:rFonts w:ascii="Arial" w:hAnsi="Arial"/>
              <w:sz w:val="44"/>
            </w:rPr>
          </w:pPr>
        </w:p>
      </w:tc>
    </w:tr>
  </w:tbl>
  <w:p w14:paraId="428E99A4" w14:textId="77777777" w:rsidR="005617B2" w:rsidRDefault="00984284">
    <w:pPr>
      <w:pStyle w:val="Header"/>
    </w:pPr>
  </w:p>
  <w:p w14:paraId="73A902CA" w14:textId="77777777" w:rsidR="005617B2" w:rsidRDefault="00984284">
    <w:pPr>
      <w:pStyle w:val="Header"/>
    </w:pPr>
  </w:p>
  <w:p w14:paraId="35DCF3E6" w14:textId="77777777" w:rsidR="005617B2" w:rsidRDefault="009842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792" w:type="dxa"/>
      <w:tblLayout w:type="fixed"/>
      <w:tblCellMar>
        <w:left w:w="0" w:type="dxa"/>
        <w:right w:w="0" w:type="dxa"/>
      </w:tblCellMar>
      <w:tblLook w:val="0000" w:firstRow="0" w:lastRow="0" w:firstColumn="0" w:lastColumn="0" w:noHBand="0" w:noVBand="0"/>
    </w:tblPr>
    <w:tblGrid>
      <w:gridCol w:w="1612"/>
      <w:gridCol w:w="3663"/>
      <w:gridCol w:w="6227"/>
    </w:tblGrid>
    <w:tr w:rsidR="005617B2" w14:paraId="0CA46ABA" w14:textId="77777777">
      <w:trPr>
        <w:cantSplit/>
        <w:trHeight w:hRule="exact" w:val="1530"/>
      </w:trPr>
      <w:tc>
        <w:tcPr>
          <w:tcW w:w="1612" w:type="dxa"/>
        </w:tcPr>
        <w:p w14:paraId="350F5093" w14:textId="77777777" w:rsidR="005617B2" w:rsidRDefault="008636E5">
          <w:pPr>
            <w:ind w:left="-108"/>
            <w:jc w:val="center"/>
          </w:pPr>
          <w:r>
            <w:rPr>
              <w:noProof/>
            </w:rPr>
            <w:drawing>
              <wp:inline distT="0" distB="0" distL="0" distR="0" wp14:anchorId="7275C70B" wp14:editId="2B61D8D9">
                <wp:extent cx="810260" cy="949325"/>
                <wp:effectExtent l="0" t="0" r="889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949325"/>
                        </a:xfrm>
                        <a:prstGeom prst="rect">
                          <a:avLst/>
                        </a:prstGeom>
                        <a:noFill/>
                        <a:ln>
                          <a:noFill/>
                        </a:ln>
                      </pic:spPr>
                    </pic:pic>
                  </a:graphicData>
                </a:graphic>
              </wp:inline>
            </w:drawing>
          </w:r>
        </w:p>
      </w:tc>
      <w:tc>
        <w:tcPr>
          <w:tcW w:w="3663" w:type="dxa"/>
        </w:tcPr>
        <w:p w14:paraId="2792F3F1" w14:textId="77777777" w:rsidR="005617B2" w:rsidRDefault="008636E5">
          <w:pPr>
            <w:tabs>
              <w:tab w:val="left" w:pos="3121"/>
            </w:tabs>
            <w:spacing w:before="120"/>
            <w:jc w:val="both"/>
            <w:rPr>
              <w:rFonts w:ascii="Arial" w:hAnsi="Arial"/>
              <w:b/>
            </w:rPr>
          </w:pPr>
          <w:smartTag w:uri="urn:schemas-microsoft-com:office:smarttags" w:element="place">
            <w:smartTag w:uri="urn:schemas-microsoft-com:office:smarttags" w:element="PlaceType">
              <w:r>
                <w:rPr>
                  <w:rFonts w:ascii="Arial" w:hAnsi="Arial"/>
                  <w:b/>
                </w:rPr>
                <w:t>British Columbia</w:t>
              </w:r>
            </w:smartTag>
          </w:smartTag>
        </w:p>
        <w:p w14:paraId="4BA5248A" w14:textId="77777777" w:rsidR="005617B2" w:rsidRDefault="008636E5">
          <w:pPr>
            <w:tabs>
              <w:tab w:val="left" w:pos="3121"/>
            </w:tabs>
            <w:jc w:val="both"/>
            <w:rPr>
              <w:rFonts w:ascii="Arial" w:hAnsi="Arial"/>
            </w:rPr>
          </w:pPr>
          <w:r>
            <w:rPr>
              <w:rFonts w:ascii="Arial" w:hAnsi="Arial"/>
              <w:b/>
            </w:rPr>
            <w:t>Securities Commission</w:t>
          </w:r>
        </w:p>
        <w:p w14:paraId="1977A09F" w14:textId="77777777" w:rsidR="005617B2" w:rsidRDefault="00984284">
          <w:pPr>
            <w:tabs>
              <w:tab w:val="left" w:pos="6462"/>
            </w:tabs>
            <w:jc w:val="both"/>
            <w:rPr>
              <w:rFonts w:ascii="Arial" w:hAnsi="Arial"/>
              <w:sz w:val="16"/>
            </w:rPr>
          </w:pPr>
        </w:p>
        <w:p w14:paraId="1D59A91D" w14:textId="77777777" w:rsidR="005617B2" w:rsidRDefault="00984284">
          <w:pPr>
            <w:tabs>
              <w:tab w:val="left" w:pos="6462"/>
            </w:tabs>
            <w:jc w:val="both"/>
            <w:rPr>
              <w:rFonts w:ascii="Arial" w:hAnsi="Arial"/>
              <w:sz w:val="16"/>
            </w:rPr>
          </w:pPr>
        </w:p>
        <w:p w14:paraId="13B97D9A" w14:textId="77777777" w:rsidR="005617B2" w:rsidRDefault="00984284">
          <w:pPr>
            <w:tabs>
              <w:tab w:val="left" w:pos="6462"/>
            </w:tabs>
            <w:spacing w:before="40"/>
            <w:jc w:val="both"/>
            <w:rPr>
              <w:rFonts w:ascii="Arial" w:hAnsi="Arial"/>
              <w:sz w:val="16"/>
            </w:rPr>
          </w:pPr>
          <w:bookmarkStart w:id="1" w:name="Division"/>
          <w:bookmarkEnd w:id="1"/>
        </w:p>
        <w:p w14:paraId="4E143C09" w14:textId="77777777" w:rsidR="005617B2" w:rsidRDefault="00984284">
          <w:pPr>
            <w:jc w:val="both"/>
            <w:rPr>
              <w:rFonts w:ascii="Arial" w:hAnsi="Arial"/>
            </w:rPr>
          </w:pPr>
        </w:p>
      </w:tc>
      <w:tc>
        <w:tcPr>
          <w:tcW w:w="6227" w:type="dxa"/>
        </w:tcPr>
        <w:p w14:paraId="794FFCDC" w14:textId="77777777" w:rsidR="005617B2" w:rsidRDefault="008636E5">
          <w:pPr>
            <w:tabs>
              <w:tab w:val="left" w:pos="856"/>
            </w:tabs>
            <w:rPr>
              <w:rFonts w:ascii="Arial" w:hAnsi="Arial"/>
              <w:sz w:val="44"/>
            </w:rPr>
          </w:pPr>
          <w:r>
            <w:rPr>
              <w:rFonts w:ascii="Arial" w:hAnsi="Arial"/>
              <w:sz w:val="44"/>
            </w:rPr>
            <w:t>News Release</w:t>
          </w:r>
        </w:p>
      </w:tc>
    </w:tr>
  </w:tbl>
  <w:p w14:paraId="1A9F1D24" w14:textId="77777777" w:rsidR="005617B2" w:rsidRDefault="00984284">
    <w:pPr>
      <w:pStyle w:val="Header"/>
    </w:pPr>
  </w:p>
  <w:p w14:paraId="652DB110" w14:textId="77777777" w:rsidR="005617B2" w:rsidRDefault="00984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363A"/>
    <w:multiLevelType w:val="hybridMultilevel"/>
    <w:tmpl w:val="FCD4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9594E"/>
    <w:multiLevelType w:val="multilevel"/>
    <w:tmpl w:val="D9D696EC"/>
    <w:lvl w:ilvl="0">
      <w:start w:val="1"/>
      <w:numFmt w:val="decimal"/>
      <w:pStyle w:val="ParaNumbered"/>
      <w:lvlText w:val="[%1]"/>
      <w:lvlJc w:val="left"/>
      <w:pPr>
        <w:tabs>
          <w:tab w:val="num" w:pos="1440"/>
        </w:tabs>
        <w:ind w:left="1350" w:hanging="720"/>
      </w:pPr>
      <w:rPr>
        <w:rFonts w:hint="default"/>
        <w:b w:val="0"/>
        <w:i w:val="0"/>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360" w:firstLine="0"/>
      </w:pPr>
      <w:rPr>
        <w:rFonts w:hint="default"/>
      </w:rPr>
    </w:lvl>
    <w:lvl w:ilvl="3">
      <w:start w:val="1"/>
      <w:numFmt w:val="lowerRoman"/>
      <w:lvlText w:val="(%4)"/>
      <w:lvlJc w:val="left"/>
      <w:pPr>
        <w:tabs>
          <w:tab w:val="num" w:pos="1701"/>
        </w:tabs>
        <w:ind w:left="720" w:hanging="360"/>
      </w:pPr>
      <w:rPr>
        <w:rFonts w:hint="default"/>
        <w:sz w:val="24"/>
        <w:szCs w:val="24"/>
      </w:rPr>
    </w:lvl>
    <w:lvl w:ilvl="4">
      <w:start w:val="1"/>
      <w:numFmt w:val="decimal"/>
      <w:lvlText w:val="%5."/>
      <w:lvlJc w:val="left"/>
      <w:pPr>
        <w:tabs>
          <w:tab w:val="num" w:pos="2268"/>
        </w:tabs>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C5632AD"/>
    <w:multiLevelType w:val="multilevel"/>
    <w:tmpl w:val="AC0A8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7D585FF2"/>
    <w:multiLevelType w:val="hybridMultilevel"/>
    <w:tmpl w:val="4802FB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751"/>
    <w:rsid w:val="00002227"/>
    <w:rsid w:val="00021BC1"/>
    <w:rsid w:val="00030893"/>
    <w:rsid w:val="000409E6"/>
    <w:rsid w:val="000508B3"/>
    <w:rsid w:val="000678DA"/>
    <w:rsid w:val="00070A83"/>
    <w:rsid w:val="000714D5"/>
    <w:rsid w:val="00071948"/>
    <w:rsid w:val="00094AD5"/>
    <w:rsid w:val="000B215F"/>
    <w:rsid w:val="000D52FC"/>
    <w:rsid w:val="000D6171"/>
    <w:rsid w:val="00106685"/>
    <w:rsid w:val="00131299"/>
    <w:rsid w:val="00134772"/>
    <w:rsid w:val="001347CA"/>
    <w:rsid w:val="0013543B"/>
    <w:rsid w:val="00146F0F"/>
    <w:rsid w:val="00151FB9"/>
    <w:rsid w:val="00156348"/>
    <w:rsid w:val="001602A4"/>
    <w:rsid w:val="00161A33"/>
    <w:rsid w:val="001629A8"/>
    <w:rsid w:val="0018062F"/>
    <w:rsid w:val="001824DF"/>
    <w:rsid w:val="001834CC"/>
    <w:rsid w:val="001A5427"/>
    <w:rsid w:val="001B19F2"/>
    <w:rsid w:val="001B1ED3"/>
    <w:rsid w:val="001C425D"/>
    <w:rsid w:val="001F5DCB"/>
    <w:rsid w:val="00213DA0"/>
    <w:rsid w:val="002145EA"/>
    <w:rsid w:val="002268AE"/>
    <w:rsid w:val="00231D4E"/>
    <w:rsid w:val="002356B2"/>
    <w:rsid w:val="00241A7A"/>
    <w:rsid w:val="00245FEF"/>
    <w:rsid w:val="00254AEF"/>
    <w:rsid w:val="002556E0"/>
    <w:rsid w:val="00287A5B"/>
    <w:rsid w:val="002A6524"/>
    <w:rsid w:val="002A6B27"/>
    <w:rsid w:val="002C372E"/>
    <w:rsid w:val="002E626C"/>
    <w:rsid w:val="002F79E1"/>
    <w:rsid w:val="003034F9"/>
    <w:rsid w:val="00317959"/>
    <w:rsid w:val="00330EE8"/>
    <w:rsid w:val="00356D82"/>
    <w:rsid w:val="00360742"/>
    <w:rsid w:val="00363664"/>
    <w:rsid w:val="00374367"/>
    <w:rsid w:val="00381F82"/>
    <w:rsid w:val="003874DF"/>
    <w:rsid w:val="003A4809"/>
    <w:rsid w:val="003A6676"/>
    <w:rsid w:val="003B1383"/>
    <w:rsid w:val="003B6EC1"/>
    <w:rsid w:val="003D70B4"/>
    <w:rsid w:val="003E7B58"/>
    <w:rsid w:val="00413A34"/>
    <w:rsid w:val="00424464"/>
    <w:rsid w:val="00425C6F"/>
    <w:rsid w:val="00430AE6"/>
    <w:rsid w:val="004324EF"/>
    <w:rsid w:val="00445B9D"/>
    <w:rsid w:val="00455BFE"/>
    <w:rsid w:val="00463C09"/>
    <w:rsid w:val="0048332B"/>
    <w:rsid w:val="00483607"/>
    <w:rsid w:val="00491C78"/>
    <w:rsid w:val="00496EB0"/>
    <w:rsid w:val="004D5E3C"/>
    <w:rsid w:val="005025BE"/>
    <w:rsid w:val="00512805"/>
    <w:rsid w:val="00512ABB"/>
    <w:rsid w:val="005331BB"/>
    <w:rsid w:val="00540FF2"/>
    <w:rsid w:val="00547D3E"/>
    <w:rsid w:val="005641B1"/>
    <w:rsid w:val="005E0FF3"/>
    <w:rsid w:val="005E5B4C"/>
    <w:rsid w:val="005F0BD9"/>
    <w:rsid w:val="00603A8B"/>
    <w:rsid w:val="0061063A"/>
    <w:rsid w:val="00611750"/>
    <w:rsid w:val="0062560C"/>
    <w:rsid w:val="00641BBD"/>
    <w:rsid w:val="00643843"/>
    <w:rsid w:val="00647D1E"/>
    <w:rsid w:val="0065251A"/>
    <w:rsid w:val="0065681A"/>
    <w:rsid w:val="00656855"/>
    <w:rsid w:val="00660A7D"/>
    <w:rsid w:val="0066357B"/>
    <w:rsid w:val="006726D8"/>
    <w:rsid w:val="006773DE"/>
    <w:rsid w:val="0068084B"/>
    <w:rsid w:val="0068235F"/>
    <w:rsid w:val="00683380"/>
    <w:rsid w:val="00696923"/>
    <w:rsid w:val="006B09E2"/>
    <w:rsid w:val="006B6751"/>
    <w:rsid w:val="006D22C7"/>
    <w:rsid w:val="006F17E3"/>
    <w:rsid w:val="00700199"/>
    <w:rsid w:val="00700331"/>
    <w:rsid w:val="007200A7"/>
    <w:rsid w:val="00730989"/>
    <w:rsid w:val="00733305"/>
    <w:rsid w:val="0073682A"/>
    <w:rsid w:val="00736E1D"/>
    <w:rsid w:val="00741349"/>
    <w:rsid w:val="00763569"/>
    <w:rsid w:val="00781C40"/>
    <w:rsid w:val="007946E5"/>
    <w:rsid w:val="007D27D9"/>
    <w:rsid w:val="007D7D03"/>
    <w:rsid w:val="007E5101"/>
    <w:rsid w:val="007F1B67"/>
    <w:rsid w:val="007F5E2C"/>
    <w:rsid w:val="00826789"/>
    <w:rsid w:val="00833318"/>
    <w:rsid w:val="00840597"/>
    <w:rsid w:val="00840BD2"/>
    <w:rsid w:val="00861436"/>
    <w:rsid w:val="00862C9B"/>
    <w:rsid w:val="008636E5"/>
    <w:rsid w:val="0087752D"/>
    <w:rsid w:val="00882DCA"/>
    <w:rsid w:val="00892890"/>
    <w:rsid w:val="00892B7E"/>
    <w:rsid w:val="00892DB2"/>
    <w:rsid w:val="008969D0"/>
    <w:rsid w:val="008974DB"/>
    <w:rsid w:val="008A1768"/>
    <w:rsid w:val="008C2719"/>
    <w:rsid w:val="008D6AEE"/>
    <w:rsid w:val="008F3CFC"/>
    <w:rsid w:val="00905189"/>
    <w:rsid w:val="00905518"/>
    <w:rsid w:val="00934C41"/>
    <w:rsid w:val="009626CD"/>
    <w:rsid w:val="00967849"/>
    <w:rsid w:val="00984284"/>
    <w:rsid w:val="009942C7"/>
    <w:rsid w:val="009B143A"/>
    <w:rsid w:val="009B14F7"/>
    <w:rsid w:val="009C67A0"/>
    <w:rsid w:val="009C67FC"/>
    <w:rsid w:val="009D0B70"/>
    <w:rsid w:val="009D6D8A"/>
    <w:rsid w:val="009D6DEE"/>
    <w:rsid w:val="009E4E5C"/>
    <w:rsid w:val="009F345C"/>
    <w:rsid w:val="009F5A46"/>
    <w:rsid w:val="00A1170C"/>
    <w:rsid w:val="00A203BD"/>
    <w:rsid w:val="00A241A1"/>
    <w:rsid w:val="00A274FD"/>
    <w:rsid w:val="00A55629"/>
    <w:rsid w:val="00A84D72"/>
    <w:rsid w:val="00A95AE4"/>
    <w:rsid w:val="00AA7929"/>
    <w:rsid w:val="00AA7DDD"/>
    <w:rsid w:val="00AB1823"/>
    <w:rsid w:val="00AE22D9"/>
    <w:rsid w:val="00AE2513"/>
    <w:rsid w:val="00AE25A7"/>
    <w:rsid w:val="00AE6E84"/>
    <w:rsid w:val="00B20C73"/>
    <w:rsid w:val="00B3118C"/>
    <w:rsid w:val="00B51C65"/>
    <w:rsid w:val="00B6171B"/>
    <w:rsid w:val="00B701EC"/>
    <w:rsid w:val="00B82B8E"/>
    <w:rsid w:val="00B83309"/>
    <w:rsid w:val="00B94302"/>
    <w:rsid w:val="00B95AA2"/>
    <w:rsid w:val="00BA253E"/>
    <w:rsid w:val="00BA3684"/>
    <w:rsid w:val="00BA7C18"/>
    <w:rsid w:val="00BB513C"/>
    <w:rsid w:val="00BB5546"/>
    <w:rsid w:val="00BD318A"/>
    <w:rsid w:val="00BE6D33"/>
    <w:rsid w:val="00BF4553"/>
    <w:rsid w:val="00C03D06"/>
    <w:rsid w:val="00C22B9F"/>
    <w:rsid w:val="00C40AF8"/>
    <w:rsid w:val="00C44DB9"/>
    <w:rsid w:val="00C71DE8"/>
    <w:rsid w:val="00C80A4A"/>
    <w:rsid w:val="00CA08A6"/>
    <w:rsid w:val="00CA1DBC"/>
    <w:rsid w:val="00CB2891"/>
    <w:rsid w:val="00CC20A7"/>
    <w:rsid w:val="00CD3E48"/>
    <w:rsid w:val="00D013F1"/>
    <w:rsid w:val="00D0267A"/>
    <w:rsid w:val="00D2032E"/>
    <w:rsid w:val="00D32FCD"/>
    <w:rsid w:val="00D67AA3"/>
    <w:rsid w:val="00D84653"/>
    <w:rsid w:val="00D8533C"/>
    <w:rsid w:val="00D945B7"/>
    <w:rsid w:val="00DC43B5"/>
    <w:rsid w:val="00DD2E40"/>
    <w:rsid w:val="00DE4D61"/>
    <w:rsid w:val="00DF121A"/>
    <w:rsid w:val="00E1572A"/>
    <w:rsid w:val="00E45A11"/>
    <w:rsid w:val="00E71B9D"/>
    <w:rsid w:val="00E955EA"/>
    <w:rsid w:val="00EA0D5F"/>
    <w:rsid w:val="00EA3FF7"/>
    <w:rsid w:val="00EB64F1"/>
    <w:rsid w:val="00ED7227"/>
    <w:rsid w:val="00EF2B58"/>
    <w:rsid w:val="00EF5FF8"/>
    <w:rsid w:val="00F10C97"/>
    <w:rsid w:val="00F13A22"/>
    <w:rsid w:val="00F13C3E"/>
    <w:rsid w:val="00F324C3"/>
    <w:rsid w:val="00F54AB5"/>
    <w:rsid w:val="00F5784E"/>
    <w:rsid w:val="00F62F5B"/>
    <w:rsid w:val="00F671BA"/>
    <w:rsid w:val="00F72B58"/>
    <w:rsid w:val="00F968FA"/>
    <w:rsid w:val="00F969A3"/>
    <w:rsid w:val="00FA22EF"/>
    <w:rsid w:val="00FA6751"/>
    <w:rsid w:val="00FB1A38"/>
    <w:rsid w:val="00FB2228"/>
    <w:rsid w:val="00FB76D9"/>
    <w:rsid w:val="00FC7F40"/>
    <w:rsid w:val="00FD1412"/>
    <w:rsid w:val="00FF0D13"/>
    <w:rsid w:val="00FF39D0"/>
    <w:rsid w:val="00FF4838"/>
    <w:rsid w:val="00FF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3F5099D7"/>
  <w15:docId w15:val="{7BE95D7D-E2F0-403D-86E2-3A6EB60F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DB2"/>
    <w:pPr>
      <w:spacing w:after="12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6751"/>
    <w:pPr>
      <w:tabs>
        <w:tab w:val="center" w:pos="4680"/>
        <w:tab w:val="right" w:pos="9360"/>
      </w:tabs>
      <w:spacing w:after="0"/>
    </w:pPr>
  </w:style>
  <w:style w:type="character" w:customStyle="1" w:styleId="HeaderChar">
    <w:name w:val="Header Char"/>
    <w:basedOn w:val="DefaultParagraphFont"/>
    <w:link w:val="Header"/>
    <w:uiPriority w:val="99"/>
    <w:semiHidden/>
    <w:rsid w:val="00FA6751"/>
    <w:rPr>
      <w:rFonts w:ascii="Times New Roman" w:hAnsi="Times New Roman" w:cs="Times New Roman"/>
      <w:sz w:val="24"/>
    </w:rPr>
  </w:style>
  <w:style w:type="paragraph" w:styleId="Footer">
    <w:name w:val="footer"/>
    <w:basedOn w:val="Normal"/>
    <w:link w:val="FooterChar"/>
    <w:uiPriority w:val="99"/>
    <w:unhideWhenUsed/>
    <w:rsid w:val="00FA6751"/>
    <w:pPr>
      <w:tabs>
        <w:tab w:val="center" w:pos="4680"/>
        <w:tab w:val="right" w:pos="9360"/>
      </w:tabs>
      <w:spacing w:after="0"/>
    </w:pPr>
  </w:style>
  <w:style w:type="character" w:customStyle="1" w:styleId="FooterChar">
    <w:name w:val="Footer Char"/>
    <w:basedOn w:val="DefaultParagraphFont"/>
    <w:link w:val="Footer"/>
    <w:uiPriority w:val="99"/>
    <w:rsid w:val="00FA6751"/>
    <w:rPr>
      <w:rFonts w:ascii="Times New Roman" w:hAnsi="Times New Roman" w:cs="Times New Roman"/>
      <w:sz w:val="24"/>
    </w:rPr>
  </w:style>
  <w:style w:type="character" w:styleId="PageNumber">
    <w:name w:val="page number"/>
    <w:basedOn w:val="DefaultParagraphFont"/>
    <w:rsid w:val="00FA6751"/>
  </w:style>
  <w:style w:type="paragraph" w:styleId="BalloonText">
    <w:name w:val="Balloon Text"/>
    <w:basedOn w:val="Normal"/>
    <w:link w:val="BalloonTextChar"/>
    <w:uiPriority w:val="99"/>
    <w:semiHidden/>
    <w:unhideWhenUsed/>
    <w:rsid w:val="00FA67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751"/>
    <w:rPr>
      <w:rFonts w:ascii="Tahoma" w:hAnsi="Tahoma" w:cs="Tahoma"/>
      <w:sz w:val="16"/>
      <w:szCs w:val="16"/>
    </w:rPr>
  </w:style>
  <w:style w:type="character" w:styleId="Hyperlink">
    <w:name w:val="Hyperlink"/>
    <w:basedOn w:val="DefaultParagraphFont"/>
    <w:uiPriority w:val="99"/>
    <w:unhideWhenUsed/>
    <w:rsid w:val="00EF2B58"/>
    <w:rPr>
      <w:color w:val="0000FF" w:themeColor="hyperlink"/>
      <w:u w:val="single"/>
    </w:rPr>
  </w:style>
  <w:style w:type="character" w:styleId="CommentReference">
    <w:name w:val="annotation reference"/>
    <w:basedOn w:val="DefaultParagraphFont"/>
    <w:uiPriority w:val="99"/>
    <w:semiHidden/>
    <w:unhideWhenUsed/>
    <w:rsid w:val="00B51C65"/>
    <w:rPr>
      <w:sz w:val="16"/>
      <w:szCs w:val="16"/>
    </w:rPr>
  </w:style>
  <w:style w:type="paragraph" w:styleId="CommentText">
    <w:name w:val="annotation text"/>
    <w:basedOn w:val="Normal"/>
    <w:link w:val="CommentTextChar"/>
    <w:uiPriority w:val="99"/>
    <w:semiHidden/>
    <w:unhideWhenUsed/>
    <w:rsid w:val="00B51C65"/>
    <w:rPr>
      <w:sz w:val="20"/>
      <w:szCs w:val="20"/>
    </w:rPr>
  </w:style>
  <w:style w:type="character" w:customStyle="1" w:styleId="CommentTextChar">
    <w:name w:val="Comment Text Char"/>
    <w:basedOn w:val="DefaultParagraphFont"/>
    <w:link w:val="CommentText"/>
    <w:uiPriority w:val="99"/>
    <w:semiHidden/>
    <w:rsid w:val="00B51C6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1C65"/>
    <w:rPr>
      <w:b/>
      <w:bCs/>
    </w:rPr>
  </w:style>
  <w:style w:type="character" w:customStyle="1" w:styleId="CommentSubjectChar">
    <w:name w:val="Comment Subject Char"/>
    <w:basedOn w:val="CommentTextChar"/>
    <w:link w:val="CommentSubject"/>
    <w:uiPriority w:val="99"/>
    <w:semiHidden/>
    <w:rsid w:val="00B51C65"/>
    <w:rPr>
      <w:rFonts w:ascii="Times New Roman" w:hAnsi="Times New Roman" w:cs="Times New Roman"/>
      <w:b/>
      <w:bCs/>
      <w:sz w:val="20"/>
      <w:szCs w:val="20"/>
    </w:rPr>
  </w:style>
  <w:style w:type="paragraph" w:styleId="ListParagraph">
    <w:name w:val="List Paragraph"/>
    <w:basedOn w:val="Normal"/>
    <w:uiPriority w:val="34"/>
    <w:qFormat/>
    <w:rsid w:val="00700331"/>
    <w:pPr>
      <w:ind w:left="720"/>
      <w:contextualSpacing/>
    </w:pPr>
  </w:style>
  <w:style w:type="paragraph" w:customStyle="1" w:styleId="ParaNumbered">
    <w:name w:val="Para Numbered"/>
    <w:basedOn w:val="Normal"/>
    <w:link w:val="ParaNumberedChar"/>
    <w:rsid w:val="001F5DCB"/>
    <w:pPr>
      <w:numPr>
        <w:numId w:val="3"/>
      </w:numPr>
      <w:spacing w:after="0"/>
    </w:pPr>
  </w:style>
  <w:style w:type="character" w:customStyle="1" w:styleId="ParaNumberedChar">
    <w:name w:val="Para Numbered Char"/>
    <w:basedOn w:val="DefaultParagraphFont"/>
    <w:link w:val="ParaNumbered"/>
    <w:rsid w:val="001F5DCB"/>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csc.bc.ca" TargetMode="Externa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vestright.org/"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mailto:inquiries@bcsc.bc.c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HT Application Document" ma:contentTypeID="0x010100CCA6DF290ED7436096A8EE6DC92B49AC6C002C4A2A378780364EA38F2F88A0AFBBE5" ma:contentTypeVersion="41" ma:contentTypeDescription=" " ma:contentTypeScope="" ma:versionID="069f81bfbb12f334b04db8903634521d">
  <xsd:schema xmlns:xsd="http://www.w3.org/2001/XMLSchema" xmlns:xs="http://www.w3.org/2001/XMLSchema" xmlns:p="http://schemas.microsoft.com/office/2006/metadata/properties" xmlns:ns2="26d74352-4d95-49c5-a9ae-91e035eef5cb" xmlns:ns3="f2e621a3-cd6e-481b-9705-74ed7abc52ec" targetNamespace="http://schemas.microsoft.com/office/2006/metadata/properties" ma:root="true" ma:fieldsID="1171e5fdde824ddd1f5c48c796b45cb8" ns2:_="" ns3:_="">
    <xsd:import namespace="26d74352-4d95-49c5-a9ae-91e035eef5cb"/>
    <xsd:import namespace="f2e621a3-cd6e-481b-9705-74ed7abc52ec"/>
    <xsd:element name="properties">
      <xsd:complexType>
        <xsd:sequence>
          <xsd:element name="documentManagement">
            <xsd:complexType>
              <xsd:all>
                <xsd:element ref="ns2:File_x0020_Description" minOccurs="0"/>
                <xsd:element ref="ns2:BCSC_x0020_Version" minOccurs="0"/>
                <xsd:element ref="ns2:BCSC_x0020_Version_x0020_Comments" minOccurs="0"/>
                <xsd:element ref="ns2:Party_x0020_Name" minOccurs="0"/>
                <xsd:element ref="ns2:Party_x0020_ID" minOccurs="0"/>
                <xsd:element ref="ns2:Additional_x0020_Party_x0020_Names" minOccurs="0"/>
                <xsd:element ref="ns2:Additional_x0020_Party_x0020_IDs" minOccurs="0"/>
                <xsd:element ref="ns2:CHT_x0020_Short_x0020_File_x0020_Name" minOccurs="0"/>
                <xsd:element ref="ns2:CHT_x0020_File_x0020_Number" minOccurs="0"/>
                <xsd:element ref="ns2:gf7824aea5f34ec08f2fb0db123e7d74" minOccurs="0"/>
                <xsd:element ref="ns2:o7a6b7566a954d99ba6f5bdccabdfb5f" minOccurs="0"/>
                <xsd:element ref="ns2:ka3f924c8a3b406d9e2c1a85b189792a" minOccurs="0"/>
                <xsd:element ref="ns2:oe2e233d1fee4893be316c3995a2f79a" minOccurs="0"/>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4352-4d95-49c5-a9ae-91e035eef5cb" elementFormDefault="qualified">
    <xsd:import namespace="http://schemas.microsoft.com/office/2006/documentManagement/types"/>
    <xsd:import namespace="http://schemas.microsoft.com/office/infopath/2007/PartnerControls"/>
    <xsd:element name="File_x0020_Description" ma:index="2" nillable="true" ma:displayName="File Description" ma:internalName="File_x0020_Description">
      <xsd:simpleType>
        <xsd:restriction base="dms:Note"/>
      </xsd:simpleType>
    </xsd:element>
    <xsd:element name="BCSC_x0020_Version" ma:index="3" nillable="true" ma:displayName="BCSC Version" ma:description="" ma:internalName="BCSC_x0020_Version" ma:percentage="FALSE">
      <xsd:simpleType>
        <xsd:restriction base="dms:Number">
          <xsd:minInclusive value="0"/>
        </xsd:restriction>
      </xsd:simpleType>
    </xsd:element>
    <xsd:element name="BCSC_x0020_Version_x0020_Comments" ma:index="4" nillable="true" ma:displayName="BCSC Version Comments" ma:description="" ma:internalName="BCSC_x0020_Version_x0020_Comments">
      <xsd:simpleType>
        <xsd:restriction base="dms:Text">
          <xsd:maxLength value="255"/>
        </xsd:restriction>
      </xsd:simpleType>
    </xsd:element>
    <xsd:element name="Party_x0020_Name" ma:index="5" nillable="true" ma:displayName="Party Name" ma:description="" ma:internalName="Party_x0020_Name">
      <xsd:simpleType>
        <xsd:restriction base="dms:Text">
          <xsd:maxLength value="255"/>
        </xsd:restriction>
      </xsd:simpleType>
    </xsd:element>
    <xsd:element name="Party_x0020_ID" ma:index="6" nillable="true" ma:displayName="Party ID" ma:description="" ma:internalName="Party_x0020_ID">
      <xsd:simpleType>
        <xsd:restriction base="dms:Text">
          <xsd:maxLength value="255"/>
        </xsd:restriction>
      </xsd:simpleType>
    </xsd:element>
    <xsd:element name="Additional_x0020_Party_x0020_Names" ma:index="7" nillable="true" ma:displayName="Additional Party Names" ma:description="" ma:internalName="Additional_x0020_Party_x0020_Names">
      <xsd:simpleType>
        <xsd:restriction base="dms:Note">
          <xsd:maxLength value="255"/>
        </xsd:restriction>
      </xsd:simpleType>
    </xsd:element>
    <xsd:element name="Additional_x0020_Party_x0020_IDs" ma:index="8" nillable="true" ma:displayName="Additional Party IDs" ma:description="" ma:internalName="Additional_x0020_Party_x0020_IDs">
      <xsd:simpleType>
        <xsd:restriction base="dms:Note">
          <xsd:maxLength value="255"/>
        </xsd:restriction>
      </xsd:simpleType>
    </xsd:element>
    <xsd:element name="CHT_x0020_Short_x0020_File_x0020_Name" ma:index="11" nillable="true" ma:displayName="CHT Short File Name" ma:description="" ma:internalName="CHT_x0020_Short_x0020_File_x0020_Name">
      <xsd:simpleType>
        <xsd:restriction base="dms:Text">
          <xsd:maxLength value="255"/>
        </xsd:restriction>
      </xsd:simpleType>
    </xsd:element>
    <xsd:element name="CHT_x0020_File_x0020_Number" ma:index="12" nillable="true" ma:displayName="CHT File Number" ma:description="" ma:internalName="CHT_x0020_File_x0020_Number">
      <xsd:simpleType>
        <xsd:restriction base="dms:Text">
          <xsd:maxLength value="255"/>
        </xsd:restriction>
      </xsd:simpleType>
    </xsd:element>
    <xsd:element name="gf7824aea5f34ec08f2fb0db123e7d74" ma:index="15" nillable="true" ma:taxonomy="true" ma:internalName="gf7824aea5f34ec08f2fb0db123e7d74" ma:taxonomyFieldName="CHT_x0020_Hearing_x0020_Type" ma:displayName="CHT Hearing Type" ma:default="" ma:fieldId="{0f7824ae-a5f3-4ec0-8f2f-b0db123e7d74}" ma:sspId="c164cca7-39f4-466c-9fed-e259d11d80b2" ma:termSetId="d3a2eddc-c4d8-4656-9818-7257aba7cdd8" ma:anchorId="00000000-0000-0000-0000-000000000000" ma:open="false" ma:isKeyword="false">
      <xsd:complexType>
        <xsd:sequence>
          <xsd:element ref="pc:Terms" minOccurs="0" maxOccurs="1"/>
        </xsd:sequence>
      </xsd:complexType>
    </xsd:element>
    <xsd:element name="o7a6b7566a954d99ba6f5bdccabdfb5f" ma:index="16" nillable="true" ma:taxonomy="true" ma:internalName="o7a6b7566a954d99ba6f5bdccabdfb5f" ma:taxonomyFieldName="CHT_x0020_Document_x0020_Type" ma:displayName="CHT Document Type" ma:default="" ma:fieldId="{87a6b756-6a95-4d99-ba6f-5bdccabdfb5f}" ma:sspId="c164cca7-39f4-466c-9fed-e259d11d80b2" ma:termSetId="acccf950-272d-4c8a-990b-9b5282b8a236" ma:anchorId="00000000-0000-0000-0000-000000000000" ma:open="false" ma:isKeyword="false">
      <xsd:complexType>
        <xsd:sequence>
          <xsd:element ref="pc:Terms" minOccurs="0" maxOccurs="1"/>
        </xsd:sequence>
      </xsd:complexType>
    </xsd:element>
    <xsd:element name="ka3f924c8a3b406d9e2c1a85b189792a" ma:index="17" nillable="true" ma:taxonomy="true" ma:internalName="ka3f924c8a3b406d9e2c1a85b189792a" ma:taxonomyFieldName="CHT_x0020_Document_x0020_Category" ma:displayName="CHT Document Category" ma:default="" ma:fieldId="{4a3f924c-8a3b-406d-9e2c-1a85b189792a}" ma:sspId="c164cca7-39f4-466c-9fed-e259d11d80b2" ma:termSetId="0488c06f-979c-44ca-afad-5e780392e3fd" ma:anchorId="00000000-0000-0000-0000-000000000000" ma:open="false" ma:isKeyword="false">
      <xsd:complexType>
        <xsd:sequence>
          <xsd:element ref="pc:Terms" minOccurs="0" maxOccurs="1"/>
        </xsd:sequence>
      </xsd:complexType>
    </xsd:element>
    <xsd:element name="oe2e233d1fee4893be316c3995a2f79a" ma:index="18" nillable="true" ma:taxonomy="true" ma:internalName="oe2e233d1fee4893be316c3995a2f79a" ma:taxonomyFieldName="Status_x0020__x0028_Open_x0020_or_x0020_Closed_x0029_" ma:displayName="Status (Open or Closed)" ma:default="1;#Open|988fe95e-ba8e-4e19-b0dd-54d2acbbcb11" ma:fieldId="{8e2e233d-1fee-4893-be31-6c3995a2f79a}" ma:sspId="c164cca7-39f4-466c-9fed-e259d11d80b2" ma:termSetId="08304548-164e-441b-b9f2-d900000c63e5"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a662e0b-2695-400d-9239-9922a3810709}" ma:internalName="TaxCatchAll" ma:showField="CatchAllData"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7a662e0b-2695-400d-9239-9922a3810709}" ma:internalName="TaxCatchAllLabel" ma:readOnly="true" ma:showField="CatchAllDataLabel"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e621a3-cd6e-481b-9705-74ed7abc52ec"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6d74352-4d95-49c5-a9ae-91e035eef5cb">
      <Value>5</Value>
      <Value>32</Value>
      <Value>3</Value>
      <Value>15</Value>
    </TaxCatchAll>
    <Party_x0020_ID xmlns="26d74352-4d95-49c5-a9ae-91e035eef5cb" xsi:nil="true"/>
    <CHT_x0020_File_x0020_Number xmlns="26d74352-4d95-49c5-a9ae-91e035eef5cb">2017-11</CHT_x0020_File_x0020_Number>
    <File_x0020_Description xmlns="26d74352-4d95-49c5-a9ae-91e035eef5cb">News release</File_x0020_Description>
    <BCSC_x0020_Version_x0020_Comments xmlns="26d74352-4d95-49c5-a9ae-91e035eef5cb" xsi:nil="true"/>
    <ka3f924c8a3b406d9e2c1a85b189792a xmlns="26d74352-4d95-49c5-a9ae-91e035eef5cb">
      <Terms xmlns="http://schemas.microsoft.com/office/infopath/2007/PartnerControls">
        <TermInfo xmlns="http://schemas.microsoft.com/office/infopath/2007/PartnerControls">
          <TermName xmlns="http://schemas.microsoft.com/office/infopath/2007/PartnerControls">Notices and decisions</TermName>
          <TermId xmlns="http://schemas.microsoft.com/office/infopath/2007/PartnerControls">70fd3ac7-5e48-4a02-89ba-1b2e32284e21</TermId>
        </TermInfo>
      </Terms>
    </ka3f924c8a3b406d9e2c1a85b189792a>
    <CHT_x0020_Short_x0020_File_x0020_Name xmlns="26d74352-4d95-49c5-a9ae-91e035eef5cb">Aik Guan "Frankie" Lim; Scott Thomas Low; FS Financial Strategies Inc. &amp; others - ENF</CHT_x0020_Short_x0020_File_x0020_Name>
    <BCSC_x0020_Version xmlns="26d74352-4d95-49c5-a9ae-91e035eef5cb" xsi:nil="true"/>
    <Additional_x0020_Party_x0020_Names xmlns="26d74352-4d95-49c5-a9ae-91e035eef5cb" xsi:nil="true"/>
    <gf7824aea5f34ec08f2fb0db123e7d74 xmlns="26d74352-4d95-49c5-a9ae-91e035eef5cb">
      <Terms xmlns="http://schemas.microsoft.com/office/infopath/2007/PartnerControls">
        <TermInfo xmlns="http://schemas.microsoft.com/office/infopath/2007/PartnerControls">
          <TermName xmlns="http://schemas.microsoft.com/office/infopath/2007/PartnerControls">Enforcement</TermName>
          <TermId xmlns="http://schemas.microsoft.com/office/infopath/2007/PartnerControls">7a4a61de-93ae-4f44-ad90-c51ace638e2b</TermId>
        </TermInfo>
      </Terms>
    </gf7824aea5f34ec08f2fb0db123e7d74>
    <Party_x0020_Name xmlns="26d74352-4d95-49c5-a9ae-91e035eef5cb" xsi:nil="true"/>
    <o7a6b7566a954d99ba6f5bdccabdfb5f xmlns="26d74352-4d95-49c5-a9ae-91e035eef5cb">
      <Terms xmlns="http://schemas.microsoft.com/office/infopath/2007/PartnerControls">
        <TermInfo xmlns="http://schemas.microsoft.com/office/infopath/2007/PartnerControls">
          <TermName xmlns="http://schemas.microsoft.com/office/infopath/2007/PartnerControls">News release</TermName>
          <TermId xmlns="http://schemas.microsoft.com/office/infopath/2007/PartnerControls">cdd665bf-2473-45a9-916d-e9e517823542</TermId>
        </TermInfo>
      </Terms>
    </o7a6b7566a954d99ba6f5bdccabdfb5f>
    <Additional_x0020_Party_x0020_IDs xmlns="26d74352-4d95-49c5-a9ae-91e035eef5cb" xsi:nil="true"/>
    <oe2e233d1fee4893be316c3995a2f79a xmlns="26d74352-4d95-49c5-a9ae-91e035eef5cb">
      <Terms xmlns="http://schemas.microsoft.com/office/infopath/2007/PartnerControls">
        <TermInfo xmlns="http://schemas.microsoft.com/office/infopath/2007/PartnerControls">
          <TermName xmlns="http://schemas.microsoft.com/office/infopath/2007/PartnerControls">Closed</TermName>
          <TermId xmlns="http://schemas.microsoft.com/office/infopath/2007/PartnerControls">40d25e98-b4d7-4c33-857e-35fda9a23fb1</TermId>
        </TermInfo>
      </Terms>
    </oe2e233d1fee4893be316c3995a2f79a>
    <_dlc_DocId xmlns="26d74352-4d95-49c5-a9ae-91e035eef5cb">2449315</_dlc_DocId>
    <_dlc_DocIdUrl xmlns="26d74352-4d95-49c5-a9ae-91e035eef5cb">
      <Url>https://bcsecuritiescommission.sharepoint.com/sites/CHTApplication/_layouts/15/DocIdRedir.aspx?ID=2449315</Url>
      <Description>2449315</Description>
    </_dlc_DocIdUrl>
  </documentManagement>
</p:properties>
</file>

<file path=customXml/item6.xml><?xml version="1.0" encoding="utf-8"?>
<?mso-contentType ?>
<FormUrls xmlns="http://schemas.microsoft.com/sharepoint/v3/contenttype/forms/url">
  <Edit>_layouts/15/SPListForm.aspx?PageType=6</Edit>
  <EditComponentId>f1f1e90b-cca1-4f33-907b-359da5713bea</EditComponentId>
  <EditComponentProperties>{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EditComponentProperties>
  <NewComponentId>&amp;amp;amp;amp;amp;amp;amp;amp;amp;amp;amp;amp;amp;amp;amp;amp;amp;amp;amp;amp;amp;amp;amp;amp;amp;amp;amp;amp;amp;amp;amp;amp;amp;amp;amp;amp;amp;amp;amp;amp;amp;amp;amp;amp;lt;FormUrls xmlns="http://schemas.microsoft.com/sharepoint/v3/contenttype/forms/url"&amp;amp;amp;amp;amp;amp;amp;amp;amp;amp;amp;amp;amp;amp;amp;amp;amp;amp;amp;amp;amp;amp;amp;amp;amp;amp;amp;amp;amp;amp;amp;amp;amp;amp;amp;amp;amp;amp;amp;amp;amp;amp;amp;amp;gt;&amp;amp;amp;amp;amp;amp;amp;amp;amp;amp;amp;amp;amp;amp;amp;amp;amp;amp;amp;amp;amp;amp;amp;amp;amp;amp;amp;amp;amp;amp;amp;amp;amp;amp;amp;amp;amp;amp;amp;amp;amp;amp;amp;amp;lt;Edit&amp;amp;amp;amp;amp;amp;amp;amp;amp;amp;amp;amp;amp;amp;amp;amp;amp;amp;amp;amp;amp;amp;amp;amp;amp;amp;amp;amp;amp;amp;amp;amp;amp;amp;amp;amp;amp;amp;amp;amp;amp;amp;amp;amp;gt;_layouts/15/SPListForm.aspx?PageType=6&amp;amp;amp;amp;amp;amp;amp;amp;amp;amp;amp;amp;amp;amp;amp;amp;amp;amp;amp;amp;amp;amp;amp;amp;amp;amp;amp;amp;amp;amp;amp;amp;amp;amp;amp;amp;amp;amp;amp;amp;amp;amp;amp;amp;lt;/Edit&amp;amp;amp;amp;amp;amp;amp;amp;amp;amp;amp;amp;amp;amp;amp;amp;amp;amp;amp;amp;amp;amp;amp;amp;amp;amp;amp;amp;amp;amp;amp;amp;amp;amp;amp;amp;amp;amp;amp;amp;amp;amp;amp;amp;gt;&amp;amp;amp;amp;amp;amp;amp;amp;amp;amp;amp;amp;amp;amp;amp;amp;amp;amp;amp;amp;amp;amp;amp;amp;amp;amp;amp;amp;amp;amp;amp;amp;amp;amp;amp;amp;amp;amp;amp;amp;amp;amp;amp;amp;lt;EditComponentId&amp;amp;amp;amp;amp;amp;amp;amp;amp;amp;amp;amp;amp;amp;amp;amp;amp;amp;amp;amp;amp;amp;amp;amp;amp;amp;amp;amp;amp;amp;amp;amp;amp;amp;amp;amp;amp;amp;amp;amp;amp;amp;amp;amp;gt;f1f1e90b-cca1-4f33-907b-359da5713bea&amp;amp;amp;amp;amp;amp;amp;amp;amp;amp;amp;amp;amp;amp;amp;amp;amp;amp;amp;amp;amp;amp;amp;amp;amp;amp;amp;amp;amp;amp;amp;amp;amp;amp;amp;amp;amp;amp;amp;amp;amp;amp;amp;amp;lt;/EditComponentId&amp;amp;amp;amp;amp;amp;amp;amp;amp;amp;amp;amp;amp;amp;amp;amp;amp;amp;amp;amp;amp;amp;amp;amp;amp;amp;amp;amp;amp;amp;amp;amp;amp;amp;amp;amp;amp;amp;amp;amp;amp;amp;amp;amp;gt;&amp;amp;amp;amp;amp;amp;amp;amp;amp;amp;amp;amp;amp;amp;amp;amp;amp;amp;amp;amp;amp;amp;amp;amp;amp;amp;amp;amp;amp;amp;amp;amp;amp;amp;amp;amp;amp;amp;amp;amp;amp;amp;amp;amp;lt;EditComponentProperties&amp;amp;amp;amp;amp;amp;amp;amp;amp;amp;amp;amp;amp;amp;amp;amp;amp;amp;amp;amp;amp;amp;amp;amp;amp;amp;amp;amp;amp;amp;amp;amp;amp;amp;amp;amp;amp;amp;amp;amp;amp;amp;amp;amp;gt;{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amp;amp;amp;amp;amp;amp;amp;amp;amp;amp;amp;amp;amp;amp;amp;amp;amp;amp;amp;amp;amp;amp;amp;amp;amp;amp;amp;amp;amp;amp;amp;amp;amp;amp;amp;amp;amp;amp;amp;amp;amp;amp;amp;amp;lt;/EditComponentProperties&amp;amp;amp;amp;amp;amp;amp;amp;amp;amp;amp;amp;amp;amp;amp;amp;amp;amp;amp;amp;amp;amp;amp;amp;amp;amp;amp;amp;amp;amp;amp;amp;amp;amp;amp;amp;amp;amp;amp;amp;amp;amp;amp;amp;gt;&amp;amp;amp;amp;amp;amp;amp;amp;amp;amp;amp;amp;amp;amp;amp;amp;amp;amp;amp;amp;amp;amp;amp;amp;amp;amp;amp;amp;amp;amp;amp;amp;amp;amp;amp;amp;amp;amp;amp;amp;amp;amp;amp;amp;lt;Display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DisplayFormTarget&amp;amp;amp;amp;amp;amp;amp;amp;amp;amp;amp;amp;amp;amp;amp;amp;amp;amp;amp;amp;amp;amp;amp;amp;amp;amp;amp;amp;amp;amp;amp;amp;amp;amp;amp;amp;amp;amp;amp;amp;amp;amp;amp;amp;gt;&amp;amp;amp;amp;amp;amp;amp;amp;amp;amp;amp;amp;amp;amp;amp;amp;amp;amp;amp;amp;amp;amp;amp;amp;amp;amp;amp;amp;amp;amp;amp;amp;amp;amp;amp;amp;amp;amp;amp;amp;amp;amp;amp;amp;lt;Edit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EditFormTarget&amp;amp;amp;amp;amp;amp;amp;amp;amp;amp;amp;amp;amp;amp;amp;amp;amp;amp;amp;amp;amp;amp;amp;amp;amp;amp;amp;amp;amp;amp;amp;amp;amp;amp;amp;amp;amp;amp;amp;amp;amp;amp;amp;amp;gt;&amp;amp;amp;amp;amp;amp;amp;amp;amp;amp;amp;amp;amp;amp;amp;amp;amp;amp;amp;amp;amp;amp;amp;amp;amp;amp;amp;amp;amp;amp;amp;amp;amp;amp;amp;amp;amp;amp;amp;amp;amp;amp;amp;amp;lt;New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NewFormTarget&amp;amp;amp;amp;amp;amp;amp;amp;amp;amp;amp;amp;amp;amp;amp;amp;amp;amp;amp;amp;amp;amp;amp;amp;amp;amp;amp;amp;amp;amp;amp;amp;amp;amp;amp;amp;amp;amp;amp;amp;amp;amp;amp;amp;gt;&amp;amp;amp;amp;amp;amp;amp;amp;amp;amp;amp;amp;amp;amp;amp;amp;amp;amp;amp;amp;amp;amp;amp;amp;amp;amp;amp;amp;amp;amp;amp;amp;amp;amp;amp;amp;amp;amp;amp;amp;amp;amp;amp;amp;lt;/FormUrls&amp;amp;amp;amp;amp;amp;amp;amp;amp;amp;amp;amp;amp;amp;amp;amp;amp;amp;amp;amp;amp;amp;amp;amp;amp;amp;amp;amp;amp;amp;amp;amp;amp;amp;amp;amp;amp;amp;amp;amp;amp;amp;amp;amp;gt;</NewComponentId>
  <DisplayFormTarget>NewWindow</DisplayFormTarget>
  <EditFormTarget>NewWindow</EditFormTarget>
  <NewFormTarget>NewWindow</NewFormTarget>
</FormUrls>
</file>

<file path=customXml/itemProps1.xml><?xml version="1.0" encoding="utf-8"?>
<ds:datastoreItem xmlns:ds="http://schemas.openxmlformats.org/officeDocument/2006/customXml" ds:itemID="{0A107CDC-7E3E-4677-8C44-B94C5643B18D}">
  <ds:schemaRefs>
    <ds:schemaRef ds:uri="http://schemas.openxmlformats.org/officeDocument/2006/bibliography"/>
  </ds:schemaRefs>
</ds:datastoreItem>
</file>

<file path=customXml/itemProps2.xml><?xml version="1.0" encoding="utf-8"?>
<ds:datastoreItem xmlns:ds="http://schemas.openxmlformats.org/officeDocument/2006/customXml" ds:itemID="{CE1F51A1-CA86-49BD-9BE3-1FE444895AC7}"/>
</file>

<file path=customXml/itemProps3.xml><?xml version="1.0" encoding="utf-8"?>
<ds:datastoreItem xmlns:ds="http://schemas.openxmlformats.org/officeDocument/2006/customXml" ds:itemID="{BCB9117E-FEA8-4CD6-B42F-D62F6E09E3D5}"/>
</file>

<file path=customXml/itemProps4.xml><?xml version="1.0" encoding="utf-8"?>
<ds:datastoreItem xmlns:ds="http://schemas.openxmlformats.org/officeDocument/2006/customXml" ds:itemID="{59A85997-EF51-484F-8F82-1EAADE514843}"/>
</file>

<file path=customXml/itemProps5.xml><?xml version="1.0" encoding="utf-8"?>
<ds:datastoreItem xmlns:ds="http://schemas.openxmlformats.org/officeDocument/2006/customXml" ds:itemID="{99B86755-A0A9-4624-A925-62F3D4AAA2E3}"/>
</file>

<file path=customXml/itemProps6.xml><?xml version="1.0" encoding="utf-8"?>
<ds:datastoreItem xmlns:ds="http://schemas.openxmlformats.org/officeDocument/2006/customXml" ds:itemID="{ED82FC14-665D-4761-A1C8-86CFD5075511}"/>
</file>

<file path=docProps/app.xml><?xml version="1.0" encoding="utf-8"?>
<Properties xmlns="http://schemas.openxmlformats.org/officeDocument/2006/extended-properties" xmlns:vt="http://schemas.openxmlformats.org/officeDocument/2006/docPropsVTypes">
  <Template>Normal</Template>
  <TotalTime>2</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British Columbia Securities Commission</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2020-04-22 FS Financial-news release</dc:title>
  <dc:subject/>
  <dc:creator>Malka Aujla</dc:creator>
  <cp:keywords/>
  <dc:description/>
  <cp:lastModifiedBy>Paula M Couper</cp:lastModifiedBy>
  <cp:revision>2</cp:revision>
  <cp:lastPrinted>2018-10-10T16:14:00Z</cp:lastPrinted>
  <dcterms:created xsi:type="dcterms:W3CDTF">2020-04-22T16:41:00Z</dcterms:created>
  <dcterms:modified xsi:type="dcterms:W3CDTF">2020-04-22T16:41:00Z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0x010100CCA6DF290ED7436096A8EE6DC92B49AC6C002C4A2A378780364EA38F2F88A0AFBBE5</vt:lpwstr>
  </property>
  <property fmtid="{D5CDD505-2E9C-101B-9397-08002B2CF9AE}" pid="3" name="CHT Document Category">
    <vt:lpwstr>15;#Notices and decisions|70fd3ac7-5e48-4a02-89ba-1b2e32284e21</vt:lpwstr>
  </property>
  <property fmtid="{D5CDD505-2E9C-101B-9397-08002B2CF9AE}" pid="4" name="CHT Document Type">
    <vt:lpwstr>32;#News release|cdd665bf-2473-45a9-916d-e9e517823542</vt:lpwstr>
  </property>
  <property fmtid="{D5CDD505-2E9C-101B-9397-08002B2CF9AE}" pid="5" name="CHT Hearing Type">
    <vt:lpwstr>5;#Enforcement|7a4a61de-93ae-4f44-ad90-c51ace638e2b</vt:lpwstr>
  </property>
  <property fmtid="{D5CDD505-2E9C-101B-9397-08002B2CF9AE}" pid="6" name="Status (Open or Closed)">
    <vt:lpwstr>3;#Closed|40d25e98-b4d7-4c33-857e-35fda9a23fb1</vt:lpwstr>
  </property>
  <property fmtid="{D5CDD505-2E9C-101B-9397-08002B2CF9AE}" pid="7" name="_dlc_DocIdItemGuid">
    <vt:lpwstr>f89b64dc-b41c-407d-a5c0-a165cabfd99f</vt:lpwstr>
  </property>
  <property fmtid="{D5CDD505-2E9C-101B-9397-08002B2CF9AE}" pid="8" name="_docset_NoMedatataSyncRequired">
    <vt:lpwstr>False</vt:lpwstr>
  </property>
  <property fmtid="{D5CDD505-2E9C-101B-9397-08002B2CF9AE}" pid="9" name="CHT_x0020_Hearing_x0020_Type">
    <vt:lpwstr>5;#Enforcement|7a4a61de-93ae-4f44-ad90-c51ace638e2b</vt:lpwstr>
  </property>
  <property fmtid="{D5CDD505-2E9C-101B-9397-08002B2CF9AE}" pid="10" name="Status_x0020__x0028_Open_x0020_or_x0020_Closed_x0029_">
    <vt:lpwstr>3;#Closed|40d25e98-b4d7-4c33-857e-35fda9a23fb1</vt:lpwstr>
  </property>
  <property fmtid="{D5CDD505-2E9C-101B-9397-08002B2CF9AE}" pid="11" name="CHT_x0020_Document_x0020_Type">
    <vt:lpwstr>32;#News release|cdd665bf-2473-45a9-916d-e9e517823542</vt:lpwstr>
  </property>
  <property fmtid="{D5CDD505-2E9C-101B-9397-08002B2CF9AE}" pid="12" name="CHT_x0020_Document_x0020_Category">
    <vt:lpwstr>15;#Notices and decisions|70fd3ac7-5e48-4a02-89ba-1b2e32284e21</vt:lpwstr>
  </property>
</Properties>
</file>